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40968C1"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495455">
        <w:rPr>
          <w:rFonts w:ascii="Arial" w:hAnsi="Arial" w:cs="Arial"/>
          <w:b/>
          <w:bCs/>
          <w:sz w:val="24"/>
        </w:rPr>
        <w:t>2</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4D7461">
        <w:rPr>
          <w:rFonts w:ascii="Arial" w:hAnsi="Arial" w:cs="Arial"/>
          <w:b/>
          <w:bCs/>
          <w:sz w:val="24"/>
        </w:rPr>
        <w:t>6134</w:t>
      </w:r>
    </w:p>
    <w:p w14:paraId="0DDD9E9D" w14:textId="72E08EF7"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17</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495455">
        <w:rPr>
          <w:rFonts w:ascii="Arial" w:eastAsia="MS Mincho" w:hAnsi="Arial" w:cs="Arial"/>
          <w:b/>
          <w:bCs/>
          <w:sz w:val="24"/>
          <w:lang w:eastAsia="ja-JP"/>
        </w:rPr>
        <w:t>28</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495455">
        <w:rPr>
          <w:rFonts w:ascii="Arial" w:eastAsia="MS Mincho" w:hAnsi="Arial" w:cs="Arial"/>
          <w:b/>
          <w:bCs/>
          <w:sz w:val="24"/>
          <w:lang w:eastAsia="ja-JP"/>
        </w:rPr>
        <w:t>August</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DC86692"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403678" w:rsidRPr="00403678">
        <w:rPr>
          <w:rFonts w:ascii="Arial" w:hAnsi="Arial"/>
          <w:sz w:val="24"/>
          <w:lang w:val="en-US"/>
        </w:rPr>
        <w:t>Views on Rel. 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6D4496">
      <w:pPr>
        <w:pStyle w:val="Heading1"/>
        <w:spacing w:before="0" w:after="60"/>
        <w:jc w:val="both"/>
        <w:rPr>
          <w:lang w:val="en-US"/>
        </w:rPr>
      </w:pPr>
      <w:r>
        <w:rPr>
          <w:lang w:val="en-US"/>
        </w:rPr>
        <w:t>Introduction</w:t>
      </w:r>
    </w:p>
    <w:p w14:paraId="30F6B461" w14:textId="75D3E517" w:rsidR="000C2639" w:rsidRPr="00294474" w:rsidRDefault="000C2639" w:rsidP="006D4496">
      <w:pPr>
        <w:pStyle w:val="0Maintext"/>
        <w:spacing w:after="60" w:afterAutospacing="0"/>
        <w:rPr>
          <w:lang w:val="en-US"/>
        </w:rPr>
      </w:pPr>
      <w:r w:rsidRPr="00294474">
        <w:rPr>
          <w:lang w:val="en-US"/>
        </w:rPr>
        <w:t xml:space="preserve">The endorsed Rel.17 NR FeMIMO WID </w:t>
      </w:r>
      <w:r w:rsidR="00711BE4" w:rsidRPr="00294474">
        <w:rPr>
          <w:lang w:val="en-US"/>
        </w:rPr>
        <w:t>includes the following objective</w:t>
      </w:r>
      <w:r w:rsidRPr="00294474">
        <w:rPr>
          <w:lang w:val="en-US"/>
        </w:rPr>
        <w:t xml:space="preserve"> </w:t>
      </w:r>
      <w:r w:rsidRPr="00294474">
        <w:rPr>
          <w:lang w:val="en-US"/>
        </w:rPr>
        <w:fldChar w:fldCharType="begin"/>
      </w:r>
      <w:r w:rsidRPr="00294474">
        <w:rPr>
          <w:lang w:val="en-US"/>
        </w:rPr>
        <w:instrText xml:space="preserve"> REF _Ref31989388 \r \h </w:instrText>
      </w:r>
      <w:r w:rsidR="00294474">
        <w:rPr>
          <w:lang w:val="en-US"/>
        </w:rPr>
        <w:instrText xml:space="preserve"> \* MERGEFORMAT </w:instrText>
      </w:r>
      <w:r w:rsidRPr="00294474">
        <w:rPr>
          <w:lang w:val="en-US"/>
        </w:rPr>
      </w:r>
      <w:r w:rsidRPr="00294474">
        <w:rPr>
          <w:lang w:val="en-US"/>
        </w:rPr>
        <w:fldChar w:fldCharType="separate"/>
      </w:r>
      <w:r w:rsidR="00E84CDE">
        <w:rPr>
          <w:lang w:val="en-US"/>
        </w:rPr>
        <w:t>[1]</w:t>
      </w:r>
      <w:r w:rsidRPr="00294474">
        <w:rPr>
          <w:lang w:val="en-US"/>
        </w:rPr>
        <w:fldChar w:fldCharType="end"/>
      </w:r>
      <w:r w:rsidRPr="00294474">
        <w:rPr>
          <w:lang w:val="en-US"/>
        </w:rPr>
        <w:t>:</w:t>
      </w:r>
    </w:p>
    <w:tbl>
      <w:tblPr>
        <w:tblStyle w:val="TableGrid"/>
        <w:tblW w:w="9810" w:type="dxa"/>
        <w:tblInd w:w="-185" w:type="dxa"/>
        <w:tblLook w:val="04A0" w:firstRow="1" w:lastRow="0" w:firstColumn="1" w:lastColumn="0" w:noHBand="0" w:noVBand="1"/>
      </w:tblPr>
      <w:tblGrid>
        <w:gridCol w:w="9810"/>
      </w:tblGrid>
      <w:tr w:rsidR="000C2639" w:rsidRPr="00294474" w14:paraId="3EF8364E" w14:textId="77777777" w:rsidTr="001046E6">
        <w:tc>
          <w:tcPr>
            <w:tcW w:w="9810" w:type="dxa"/>
          </w:tcPr>
          <w:p w14:paraId="65E30619" w14:textId="77777777" w:rsidR="000C2639" w:rsidRPr="00294474" w:rsidRDefault="000C2639" w:rsidP="00971370">
            <w:pPr>
              <w:pStyle w:val="ListParagraph"/>
              <w:numPr>
                <w:ilvl w:val="0"/>
                <w:numId w:val="38"/>
              </w:numPr>
              <w:spacing w:after="60" w:line="288" w:lineRule="auto"/>
              <w:ind w:leftChars="0" w:left="340"/>
              <w:jc w:val="both"/>
              <w:rPr>
                <w:sz w:val="20"/>
              </w:rPr>
            </w:pPr>
            <w:r w:rsidRPr="00294474">
              <w:rPr>
                <w:sz w:val="20"/>
              </w:rPr>
              <w:t>Enhancement on CSI measurement and reporting:</w:t>
            </w:r>
          </w:p>
          <w:p w14:paraId="516DD5AE" w14:textId="77777777" w:rsidR="000C2639" w:rsidRPr="00294474" w:rsidRDefault="000C2639" w:rsidP="00971370">
            <w:pPr>
              <w:pStyle w:val="ListParagraph"/>
              <w:numPr>
                <w:ilvl w:val="2"/>
                <w:numId w:val="38"/>
              </w:numPr>
              <w:spacing w:after="60" w:line="288" w:lineRule="auto"/>
              <w:ind w:leftChars="0" w:left="790" w:hanging="270"/>
              <w:jc w:val="both"/>
              <w:rPr>
                <w:sz w:val="20"/>
              </w:rPr>
            </w:pPr>
            <w:r w:rsidRPr="00294474">
              <w:rPr>
                <w:sz w:val="20"/>
              </w:rPr>
              <w:t>Evaluate and, if needed, specify CSI reporting for DL multi-TRP and/or multi-panel transmission to enable more dynamic channel/interference hypotheses for NCJT, targeting both FR1 and FR2</w:t>
            </w:r>
          </w:p>
          <w:p w14:paraId="332574A2" w14:textId="0ED1B137" w:rsidR="000C2639" w:rsidRPr="00294474" w:rsidRDefault="000C2639" w:rsidP="00971370">
            <w:pPr>
              <w:pStyle w:val="ListParagraph"/>
              <w:numPr>
                <w:ilvl w:val="2"/>
                <w:numId w:val="38"/>
              </w:numPr>
              <w:spacing w:after="60" w:line="288" w:lineRule="auto"/>
              <w:ind w:leftChars="0" w:left="790" w:hanging="270"/>
              <w:jc w:val="both"/>
              <w:rPr>
                <w:sz w:val="20"/>
              </w:rPr>
            </w:pPr>
            <w:r w:rsidRPr="00294474">
              <w:rPr>
                <w:sz w:val="20"/>
              </w:rPr>
              <w:t>Evaluate and, if needed, specify</w:t>
            </w:r>
            <w:r w:rsidRPr="00294474" w:rsidDel="00224466">
              <w:rPr>
                <w:sz w:val="20"/>
              </w:rPr>
              <w:t xml:space="preserve"> </w:t>
            </w:r>
            <w:r w:rsidRPr="00294474">
              <w:rPr>
                <w:sz w:val="20"/>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627155D5" w14:textId="77777777" w:rsidR="000C2639" w:rsidRPr="00294474" w:rsidRDefault="000C2639" w:rsidP="006D4496">
      <w:pPr>
        <w:pStyle w:val="0Maintext"/>
        <w:spacing w:after="60" w:afterAutospacing="0"/>
        <w:rPr>
          <w:lang w:val="en-US"/>
        </w:rPr>
      </w:pPr>
    </w:p>
    <w:p w14:paraId="4CA1F316" w14:textId="0A3510AC" w:rsidR="008F0F07" w:rsidRDefault="00711BE4" w:rsidP="006D4496">
      <w:pPr>
        <w:pStyle w:val="0Maintext"/>
        <w:spacing w:after="60" w:afterAutospacing="0"/>
        <w:rPr>
          <w:lang w:val="en-US"/>
        </w:rPr>
      </w:pPr>
      <w:r w:rsidRPr="00294474">
        <w:rPr>
          <w:lang w:val="en-US"/>
        </w:rPr>
        <w:t xml:space="preserve">This contribution </w:t>
      </w:r>
      <w:r w:rsidR="00BF7169">
        <w:rPr>
          <w:lang w:val="en-US"/>
        </w:rPr>
        <w:t>provides</w:t>
      </w:r>
      <w:r w:rsidRPr="00294474">
        <w:rPr>
          <w:lang w:val="en-US"/>
        </w:rPr>
        <w:t xml:space="preserve"> Samsung’s view on enhancements </w:t>
      </w:r>
      <w:r w:rsidR="00BF7169">
        <w:rPr>
          <w:lang w:val="en-US"/>
        </w:rPr>
        <w:t xml:space="preserve">and </w:t>
      </w:r>
      <w:r w:rsidRPr="00294474">
        <w:rPr>
          <w:lang w:val="en-US"/>
        </w:rPr>
        <w:t xml:space="preserve">evaluation methodology </w:t>
      </w:r>
      <w:r w:rsidR="00BF7169">
        <w:rPr>
          <w:lang w:val="en-US"/>
        </w:rPr>
        <w:t>for this item</w:t>
      </w:r>
      <w:r w:rsidR="008F0F07" w:rsidRPr="00294474">
        <w:rPr>
          <w:lang w:val="en-US"/>
        </w:rPr>
        <w:t xml:space="preserve">. </w:t>
      </w:r>
    </w:p>
    <w:p w14:paraId="30CD5F17" w14:textId="77777777" w:rsidR="00F430EC" w:rsidRPr="00645E28" w:rsidRDefault="00F430EC" w:rsidP="006D4496">
      <w:pPr>
        <w:pStyle w:val="0Maintext"/>
        <w:spacing w:after="60" w:afterAutospacing="0"/>
        <w:rPr>
          <w:lang w:val="en-US"/>
        </w:rPr>
      </w:pPr>
    </w:p>
    <w:p w14:paraId="57FAAAE8" w14:textId="038E2DFF" w:rsidR="00242D10" w:rsidRPr="00082D37" w:rsidRDefault="009D3F9D" w:rsidP="006D4496">
      <w:pPr>
        <w:pStyle w:val="Heading1"/>
        <w:spacing w:before="0" w:after="60"/>
        <w:ind w:left="792" w:hanging="792"/>
        <w:rPr>
          <w:lang w:val="en-US"/>
        </w:rPr>
      </w:pPr>
      <w:r w:rsidRPr="009D3F9D">
        <w:rPr>
          <w:lang w:val="en-US"/>
        </w:rPr>
        <w:t>NC-JT CSI enhancements</w:t>
      </w:r>
    </w:p>
    <w:p w14:paraId="7ACC0E26" w14:textId="2ABDDE4D" w:rsidR="00E90A91" w:rsidRDefault="00E90A91" w:rsidP="00E90A91">
      <w:pPr>
        <w:pStyle w:val="0Maintext"/>
        <w:spacing w:after="60" w:afterAutospacing="0"/>
        <w:rPr>
          <w:lang w:val="en-US" w:eastAsia="ko-KR"/>
        </w:rPr>
      </w:pPr>
      <w:r>
        <w:rPr>
          <w:rFonts w:hint="eastAsia"/>
          <w:lang w:val="en-US" w:eastAsia="ko-KR"/>
        </w:rPr>
        <w:t xml:space="preserve">In </w:t>
      </w:r>
      <w:r>
        <w:rPr>
          <w:lang w:val="en-US" w:eastAsia="ko-KR"/>
        </w:rPr>
        <w:t xml:space="preserve">the </w:t>
      </w:r>
      <w:r>
        <w:rPr>
          <w:rFonts w:hint="eastAsia"/>
          <w:lang w:val="en-US" w:eastAsia="ko-KR"/>
        </w:rPr>
        <w:t>Rel</w:t>
      </w:r>
      <w:r>
        <w:rPr>
          <w:lang w:val="en-US" w:eastAsia="ko-KR"/>
        </w:rPr>
        <w:t>-</w:t>
      </w:r>
      <w:r>
        <w:rPr>
          <w:rFonts w:hint="eastAsia"/>
          <w:lang w:val="en-US" w:eastAsia="ko-KR"/>
        </w:rPr>
        <w:t>16 NR CSI framework, CMR and IMR are one-to-one mapped for a given CSI report</w:t>
      </w:r>
      <w:r>
        <w:rPr>
          <w:lang w:val="en-US" w:eastAsia="ko-KR"/>
        </w:rPr>
        <w:t>ing setting</w:t>
      </w:r>
      <w:r>
        <w:rPr>
          <w:rFonts w:hint="eastAsia"/>
          <w:lang w:val="en-US" w:eastAsia="ko-KR"/>
        </w:rPr>
        <w:t xml:space="preserve">. </w:t>
      </w:r>
      <w:r>
        <w:rPr>
          <w:lang w:val="en-US" w:eastAsia="ko-KR"/>
        </w:rPr>
        <w:t xml:space="preserve">So when a NW is to obtain CSI for multiple interference hypotheses, it needs to configure the CSI reports </w:t>
      </w:r>
      <w:r w:rsidR="00D85D1D">
        <w:rPr>
          <w:lang w:val="en-US" w:eastAsia="ko-KR"/>
        </w:rPr>
        <w:t>for</w:t>
      </w:r>
      <w:r>
        <w:rPr>
          <w:lang w:val="en-US" w:eastAsia="ko-KR"/>
        </w:rPr>
        <w:t xml:space="preserve"> the number of interference hypotheses. In practical NC-JT deployment</w:t>
      </w:r>
      <w:r w:rsidR="00D85D1D">
        <w:rPr>
          <w:lang w:val="en-US" w:eastAsia="ko-KR"/>
        </w:rPr>
        <w:t>s</w:t>
      </w:r>
      <w:r>
        <w:rPr>
          <w:lang w:val="en-US" w:eastAsia="ko-KR"/>
        </w:rPr>
        <w:t xml:space="preserve">, </w:t>
      </w:r>
      <w:r w:rsidR="00D85D1D">
        <w:rPr>
          <w:lang w:val="en-US" w:eastAsia="ko-KR"/>
        </w:rPr>
        <w:t xml:space="preserve">the </w:t>
      </w:r>
      <w:r>
        <w:rPr>
          <w:lang w:val="en-US" w:eastAsia="ko-KR"/>
        </w:rPr>
        <w:t>NW needs to dynamically switch between NC-JT and non-NC-JT transmission depending on traffic conditions and channel quality. For such operation, it needs to configure independent</w:t>
      </w:r>
      <w:r>
        <w:rPr>
          <w:rFonts w:hint="eastAsia"/>
          <w:lang w:val="en-US" w:eastAsia="ko-KR"/>
        </w:rPr>
        <w:t xml:space="preserve"> CSI</w:t>
      </w:r>
      <w:r>
        <w:rPr>
          <w:lang w:val="en-US" w:eastAsia="ko-KR"/>
        </w:rPr>
        <w:t xml:space="preserve"> reports from cooperating TRPs</w:t>
      </w:r>
      <w:r>
        <w:rPr>
          <w:rFonts w:hint="eastAsia"/>
          <w:lang w:val="en-US" w:eastAsia="ko-KR"/>
        </w:rPr>
        <w:t xml:space="preserve"> </w:t>
      </w:r>
      <w:r w:rsidR="00D85D1D">
        <w:rPr>
          <w:lang w:val="en-US" w:eastAsia="ko-KR"/>
        </w:rPr>
        <w:t xml:space="preserve">– both with and without </w:t>
      </w:r>
      <w:r>
        <w:rPr>
          <w:rFonts w:hint="eastAsia"/>
          <w:lang w:val="en-US" w:eastAsia="ko-KR"/>
        </w:rPr>
        <w:t>NC-JT interference</w:t>
      </w:r>
      <w:r>
        <w:rPr>
          <w:lang w:val="en-US" w:eastAsia="ko-KR"/>
        </w:rPr>
        <w:t>. For example, 4 CSI reports for two</w:t>
      </w:r>
      <w:r w:rsidR="00D85D1D">
        <w:rPr>
          <w:lang w:val="en-US" w:eastAsia="ko-KR"/>
        </w:rPr>
        <w:t>-</w:t>
      </w:r>
      <w:r>
        <w:rPr>
          <w:lang w:val="en-US" w:eastAsia="ko-KR"/>
        </w:rPr>
        <w:t>TRP cooperation is shown in Figure 1. If the number of cooperating TRPs increases, the number of required CSI reports will increase exponentially. Since the number of CSI reports in a BWP is limited by UE capability, which is up to 4 per time-domain behavior, Rel-16 based NC-JT CSI report consumes a significant amount of UE capability for CSI, even for a two-TRP scenario.</w:t>
      </w:r>
    </w:p>
    <w:p w14:paraId="0147BBDF" w14:textId="77777777" w:rsidR="00E90A91" w:rsidRPr="00BE5CDB" w:rsidRDefault="00E90A91" w:rsidP="00E90A91">
      <w:pPr>
        <w:pStyle w:val="0Maintext"/>
        <w:spacing w:after="60" w:afterAutospacing="0"/>
        <w:rPr>
          <w:lang w:val="en-US" w:eastAsia="ko-KR"/>
        </w:rPr>
      </w:pPr>
    </w:p>
    <w:p w14:paraId="37FF1B6D" w14:textId="77777777" w:rsidR="00E90A91" w:rsidRPr="0000677A" w:rsidRDefault="00E90A91" w:rsidP="00E90A91">
      <w:pPr>
        <w:pStyle w:val="0Maintext"/>
        <w:keepNext/>
        <w:spacing w:after="60" w:afterAutospacing="0"/>
        <w:jc w:val="center"/>
        <w:rPr>
          <w:sz w:val="18"/>
        </w:rPr>
      </w:pPr>
      <w:r w:rsidRPr="0000677A">
        <w:rPr>
          <w:noProof/>
          <w:sz w:val="18"/>
          <w:lang w:val="en-US"/>
        </w:rPr>
        <w:drawing>
          <wp:inline distT="0" distB="0" distL="0" distR="0" wp14:anchorId="3C0D3EF2" wp14:editId="6334A014">
            <wp:extent cx="5191200" cy="918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1200" cy="918000"/>
                    </a:xfrm>
                    <a:prstGeom prst="rect">
                      <a:avLst/>
                    </a:prstGeom>
                    <a:noFill/>
                  </pic:spPr>
                </pic:pic>
              </a:graphicData>
            </a:graphic>
          </wp:inline>
        </w:drawing>
      </w:r>
    </w:p>
    <w:p w14:paraId="50CBEE07" w14:textId="77777777" w:rsidR="00E90A91" w:rsidRPr="00E82A31" w:rsidRDefault="00E90A91" w:rsidP="00E90A91">
      <w:pPr>
        <w:pStyle w:val="Caption"/>
        <w:jc w:val="center"/>
        <w:rPr>
          <w:b w:val="0"/>
          <w:sz w:val="20"/>
          <w:lang w:val="en-US" w:eastAsia="ko-KR"/>
        </w:rPr>
      </w:pPr>
      <w:r w:rsidRPr="00E82A31">
        <w:rPr>
          <w:b w:val="0"/>
          <w:sz w:val="20"/>
        </w:rPr>
        <w:t>Figure 1. An example of CSI report configuration for two TRPs</w:t>
      </w:r>
      <w:r>
        <w:rPr>
          <w:b w:val="0"/>
          <w:sz w:val="20"/>
        </w:rPr>
        <w:t xml:space="preserve"> in Rel-16</w:t>
      </w:r>
    </w:p>
    <w:p w14:paraId="3A776825" w14:textId="6EE78E10" w:rsidR="00E90A91" w:rsidRDefault="00E90A91" w:rsidP="00E90A91">
      <w:pPr>
        <w:pStyle w:val="0Maintext"/>
        <w:spacing w:after="60" w:afterAutospacing="0"/>
        <w:rPr>
          <w:lang w:val="en-US" w:eastAsia="ko-KR"/>
        </w:rPr>
      </w:pPr>
      <w:r>
        <w:rPr>
          <w:lang w:val="en-US" w:eastAsia="ko-KR"/>
        </w:rPr>
        <w:t>T</w:t>
      </w:r>
      <w:r>
        <w:rPr>
          <w:rFonts w:hint="eastAsia"/>
          <w:lang w:val="en-US" w:eastAsia="ko-KR"/>
        </w:rPr>
        <w:t xml:space="preserve">o reduce </w:t>
      </w:r>
      <w:r w:rsidR="00D85D1D">
        <w:rPr>
          <w:lang w:val="en-US" w:eastAsia="ko-KR"/>
        </w:rPr>
        <w:t>the</w:t>
      </w:r>
      <w:r w:rsidR="00D85D1D">
        <w:rPr>
          <w:rFonts w:hint="eastAsia"/>
          <w:lang w:val="en-US" w:eastAsia="ko-KR"/>
        </w:rPr>
        <w:t xml:space="preserve"> </w:t>
      </w:r>
      <w:r>
        <w:rPr>
          <w:lang w:val="en-US" w:eastAsia="ko-KR"/>
        </w:rPr>
        <w:t xml:space="preserve">reporting overhead, one approach is to </w:t>
      </w:r>
      <w:r w:rsidR="00825B70">
        <w:rPr>
          <w:lang w:val="en-US" w:eastAsia="ko-KR"/>
        </w:rPr>
        <w:t xml:space="preserve">select </w:t>
      </w:r>
      <w:r>
        <w:rPr>
          <w:lang w:val="en-US" w:eastAsia="ko-KR"/>
        </w:rPr>
        <w:t xml:space="preserve">only a </w:t>
      </w:r>
      <w:r w:rsidR="00825B70">
        <w:rPr>
          <w:lang w:val="en-US" w:eastAsia="ko-KR"/>
        </w:rPr>
        <w:t xml:space="preserve">subset </w:t>
      </w:r>
      <w:r>
        <w:rPr>
          <w:lang w:val="en-US" w:eastAsia="ko-KR"/>
        </w:rPr>
        <w:t xml:space="preserve">of the configured reports by UE </w:t>
      </w:r>
      <w:r w:rsidR="00825B70">
        <w:rPr>
          <w:lang w:val="en-US" w:eastAsia="ko-KR"/>
        </w:rPr>
        <w:t xml:space="preserve">(e.g. </w:t>
      </w:r>
      <w:r>
        <w:rPr>
          <w:lang w:val="en-US" w:eastAsia="ko-KR"/>
        </w:rPr>
        <w:t>according to channel condition</w:t>
      </w:r>
      <w:r w:rsidR="00825B70">
        <w:rPr>
          <w:lang w:val="en-US" w:eastAsia="ko-KR"/>
        </w:rPr>
        <w:t>)</w:t>
      </w:r>
      <w:r>
        <w:rPr>
          <w:lang w:val="en-US" w:eastAsia="ko-KR"/>
        </w:rPr>
        <w:t xml:space="preserve"> </w:t>
      </w:r>
      <w:r w:rsidR="00825B70">
        <w:rPr>
          <w:lang w:val="en-US" w:eastAsia="ko-KR"/>
        </w:rPr>
        <w:t>for</w:t>
      </w:r>
      <w:r>
        <w:rPr>
          <w:lang w:val="en-US" w:eastAsia="ko-KR"/>
        </w:rPr>
        <w:t xml:space="preserve"> reporting. In the example of Figure 1, when the channel condition is good enough to support NC-JT, </w:t>
      </w:r>
      <w:r w:rsidR="007A4F0E">
        <w:rPr>
          <w:lang w:val="en-US" w:eastAsia="ko-KR"/>
        </w:rPr>
        <w:t xml:space="preserve">the </w:t>
      </w:r>
      <w:r>
        <w:rPr>
          <w:lang w:val="en-US" w:eastAsia="ko-KR"/>
        </w:rPr>
        <w:t>UE report</w:t>
      </w:r>
      <w:r w:rsidR="006A1994">
        <w:rPr>
          <w:lang w:val="en-US" w:eastAsia="ko-KR"/>
        </w:rPr>
        <w:t>s</w:t>
      </w:r>
      <w:r>
        <w:rPr>
          <w:lang w:val="en-US" w:eastAsia="ko-KR"/>
        </w:rPr>
        <w:t xml:space="preserve"> NC-JT CSIs only, i.e., the reports #3 and #4, to gNB and omit</w:t>
      </w:r>
      <w:r w:rsidR="006A1994">
        <w:rPr>
          <w:lang w:val="en-US" w:eastAsia="ko-KR"/>
        </w:rPr>
        <w:t>s</w:t>
      </w:r>
      <w:r>
        <w:rPr>
          <w:lang w:val="en-US" w:eastAsia="ko-KR"/>
        </w:rPr>
        <w:t xml:space="preserve"> the reports #1 and #2.</w:t>
      </w:r>
      <w:r w:rsidR="006A1994">
        <w:rPr>
          <w:lang w:val="en-US" w:eastAsia="ko-KR"/>
        </w:rPr>
        <w:t xml:space="preserve"> Otherwise</w:t>
      </w:r>
      <w:r>
        <w:rPr>
          <w:lang w:val="en-US" w:eastAsia="ko-KR"/>
        </w:rPr>
        <w:t xml:space="preserve">, </w:t>
      </w:r>
      <w:r w:rsidR="007A4F0E">
        <w:rPr>
          <w:lang w:val="en-US" w:eastAsia="ko-KR"/>
        </w:rPr>
        <w:t xml:space="preserve">the </w:t>
      </w:r>
      <w:r>
        <w:rPr>
          <w:lang w:val="en-US" w:eastAsia="ko-KR"/>
        </w:rPr>
        <w:t>UE report</w:t>
      </w:r>
      <w:r w:rsidR="00CE19D5">
        <w:rPr>
          <w:lang w:val="en-US" w:eastAsia="ko-KR"/>
        </w:rPr>
        <w:t>s</w:t>
      </w:r>
      <w:r>
        <w:rPr>
          <w:lang w:val="en-US" w:eastAsia="ko-KR"/>
        </w:rPr>
        <w:t xml:space="preserve"> non-NC-JT CSIs only, i.e., the reports #1 and #2. The number of reports </w:t>
      </w:r>
      <w:r w:rsidR="00CE19D5">
        <w:rPr>
          <w:lang w:val="en-US" w:eastAsia="ko-KR"/>
        </w:rPr>
        <w:t xml:space="preserve">can be further </w:t>
      </w:r>
      <w:r>
        <w:rPr>
          <w:lang w:val="en-US" w:eastAsia="ko-KR"/>
        </w:rPr>
        <w:t>reduced by choosing the best one from the non-NC-JT CSIs.</w:t>
      </w:r>
    </w:p>
    <w:p w14:paraId="11E338F9" w14:textId="308F3A7C" w:rsidR="00E90A91" w:rsidRDefault="00E90A91" w:rsidP="00E90A91">
      <w:pPr>
        <w:pStyle w:val="0Maintext"/>
        <w:spacing w:after="60" w:afterAutospacing="0"/>
        <w:rPr>
          <w:lang w:val="en-US" w:eastAsia="ko-KR"/>
        </w:rPr>
      </w:pPr>
      <w:r>
        <w:rPr>
          <w:lang w:val="en-US" w:eastAsia="ko-KR"/>
        </w:rPr>
        <w:t xml:space="preserve">Another approach for reducing reporting overhead is to configure multiple {CMR, IMR} pairs in a CSI-RS resource set associated with a single CSI report. Under this configuration, UE dynamically </w:t>
      </w:r>
      <w:r w:rsidR="00BF4E4C">
        <w:rPr>
          <w:lang w:val="en-US" w:eastAsia="ko-KR"/>
        </w:rPr>
        <w:t xml:space="preserve">selects </w:t>
      </w:r>
      <w:r>
        <w:rPr>
          <w:lang w:val="en-US" w:eastAsia="ko-KR"/>
        </w:rPr>
        <w:t xml:space="preserve">one or two among those pairs </w:t>
      </w:r>
      <w:r>
        <w:rPr>
          <w:lang w:val="en-US" w:eastAsia="ko-KR"/>
        </w:rPr>
        <w:lastRenderedPageBreak/>
        <w:t>for the CSI report. On each {CMR, IMR} pair, CMR indicate</w:t>
      </w:r>
      <w:r w:rsidR="00E55A88">
        <w:rPr>
          <w:lang w:val="en-US" w:eastAsia="ko-KR"/>
        </w:rPr>
        <w:t>s</w:t>
      </w:r>
      <w:r>
        <w:rPr>
          <w:lang w:val="en-US" w:eastAsia="ko-KR"/>
        </w:rPr>
        <w:t xml:space="preserve"> the corresponding TRP, and IMR indicate</w:t>
      </w:r>
      <w:r w:rsidR="00E55A88">
        <w:rPr>
          <w:lang w:val="en-US" w:eastAsia="ko-KR"/>
        </w:rPr>
        <w:t>s</w:t>
      </w:r>
      <w:r>
        <w:rPr>
          <w:lang w:val="en-US" w:eastAsia="ko-KR"/>
        </w:rPr>
        <w:t xml:space="preserve"> the corresponding interference hypothesis. If UE </w:t>
      </w:r>
      <w:r w:rsidR="00E55A88">
        <w:rPr>
          <w:lang w:val="en-US" w:eastAsia="ko-KR"/>
        </w:rPr>
        <w:t xml:space="preserve">is </w:t>
      </w:r>
      <w:r>
        <w:rPr>
          <w:lang w:val="en-US" w:eastAsia="ko-KR"/>
        </w:rPr>
        <w:t xml:space="preserve">to report NC-JT CSI, two corresponding {CMR, IMR} pairs </w:t>
      </w:r>
      <w:r w:rsidR="00E55A88">
        <w:rPr>
          <w:lang w:val="en-US" w:eastAsia="ko-KR"/>
        </w:rPr>
        <w:t xml:space="preserve">will </w:t>
      </w:r>
      <w:r>
        <w:rPr>
          <w:lang w:val="en-US" w:eastAsia="ko-KR"/>
        </w:rPr>
        <w:t>be chosen, else a single {CMR, IMR} pair will be selected to report non-NC-JT CSI. The chosen {CMR, IMR} pairs can be indicated to gNB by the CRI value. An example of the aforementioned {CMR, IMR} configuration, and corresponding CRI are depicted in Figure 2.</w:t>
      </w:r>
    </w:p>
    <w:p w14:paraId="550D60A7" w14:textId="77777777" w:rsidR="00E90A91" w:rsidRDefault="00E90A91" w:rsidP="00E90A91">
      <w:pPr>
        <w:pStyle w:val="0Maintext"/>
        <w:spacing w:after="60" w:afterAutospacing="0"/>
        <w:rPr>
          <w:lang w:val="en-US" w:eastAsia="ko-KR"/>
        </w:rPr>
      </w:pPr>
    </w:p>
    <w:p w14:paraId="7D41C958" w14:textId="77777777" w:rsidR="00E90A91" w:rsidRDefault="00E90A91" w:rsidP="00E90A91">
      <w:pPr>
        <w:pStyle w:val="0Maintext"/>
        <w:spacing w:after="60" w:afterAutospacing="0"/>
        <w:ind w:firstLine="0"/>
        <w:rPr>
          <w:lang w:val="en-US" w:eastAsia="ko-KR"/>
        </w:rPr>
      </w:pPr>
      <w:r>
        <w:rPr>
          <w:noProof/>
          <w:lang w:val="en-US"/>
        </w:rPr>
        <w:drawing>
          <wp:inline distT="0" distB="0" distL="0" distR="0" wp14:anchorId="74EE1B1F" wp14:editId="6D9357C4">
            <wp:extent cx="6054090" cy="1459937"/>
            <wp:effectExtent l="0" t="0" r="381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5527" cy="1469929"/>
                    </a:xfrm>
                    <a:prstGeom prst="rect">
                      <a:avLst/>
                    </a:prstGeom>
                    <a:noFill/>
                  </pic:spPr>
                </pic:pic>
              </a:graphicData>
            </a:graphic>
          </wp:inline>
        </w:drawing>
      </w:r>
    </w:p>
    <w:p w14:paraId="5FD63DA3" w14:textId="77777777" w:rsidR="00E90A91" w:rsidRPr="00E82A31" w:rsidRDefault="00E90A91" w:rsidP="00E90A91">
      <w:pPr>
        <w:pStyle w:val="Caption"/>
        <w:jc w:val="center"/>
        <w:rPr>
          <w:b w:val="0"/>
          <w:sz w:val="20"/>
          <w:lang w:val="en-US" w:eastAsia="ko-KR"/>
        </w:rPr>
      </w:pPr>
      <w:r w:rsidRPr="00E82A31">
        <w:rPr>
          <w:b w:val="0"/>
          <w:sz w:val="20"/>
        </w:rPr>
        <w:t xml:space="preserve">Figure </w:t>
      </w:r>
      <w:r>
        <w:rPr>
          <w:b w:val="0"/>
          <w:sz w:val="20"/>
        </w:rPr>
        <w:t>2</w:t>
      </w:r>
      <w:r w:rsidRPr="00E82A31">
        <w:rPr>
          <w:b w:val="0"/>
          <w:sz w:val="20"/>
        </w:rPr>
        <w:t xml:space="preserve">. </w:t>
      </w:r>
      <w:r>
        <w:rPr>
          <w:b w:val="0"/>
          <w:sz w:val="20"/>
        </w:rPr>
        <w:t>CSI-RS resource set configuration for dynamic NC-JT CSI reporting</w:t>
      </w:r>
    </w:p>
    <w:p w14:paraId="39077C0B" w14:textId="1CE45A4C" w:rsidR="00E90A91" w:rsidRPr="00E82A31" w:rsidRDefault="00E90A91" w:rsidP="00E90A91">
      <w:pPr>
        <w:pStyle w:val="0Maintext"/>
        <w:spacing w:after="60" w:afterAutospacing="0"/>
        <w:rPr>
          <w:lang w:val="en-US" w:eastAsia="ko-KR"/>
        </w:rPr>
      </w:pPr>
      <w:r>
        <w:rPr>
          <w:rFonts w:hint="eastAsia"/>
          <w:lang w:val="en-US" w:eastAsia="ko-KR"/>
        </w:rPr>
        <w:t xml:space="preserve">The </w:t>
      </w:r>
      <w:r w:rsidR="00E55A88">
        <w:rPr>
          <w:lang w:val="en-US" w:eastAsia="ko-KR"/>
        </w:rPr>
        <w:t xml:space="preserve">associated </w:t>
      </w:r>
      <w:r>
        <w:rPr>
          <w:lang w:val="en-US" w:eastAsia="ko-KR"/>
        </w:rPr>
        <w:t xml:space="preserve">UCI </w:t>
      </w:r>
      <w:r w:rsidR="00E55A88">
        <w:rPr>
          <w:lang w:val="en-US" w:eastAsia="ko-KR"/>
        </w:rPr>
        <w:t xml:space="preserve">payload </w:t>
      </w:r>
      <w:r>
        <w:rPr>
          <w:lang w:val="en-US" w:eastAsia="ko-KR"/>
        </w:rPr>
        <w:t xml:space="preserve">for the CSI report can vary according to the selected CRI value. If the selected CRI value is for NC-JT CSI, the UCI </w:t>
      </w:r>
      <w:r w:rsidR="00712C85">
        <w:rPr>
          <w:lang w:val="en-US" w:eastAsia="ko-KR"/>
        </w:rPr>
        <w:t xml:space="preserve">will </w:t>
      </w:r>
      <w:r>
        <w:rPr>
          <w:lang w:val="en-US" w:eastAsia="ko-KR"/>
        </w:rPr>
        <w:t>contain two sets of {RI, PMI, CQI} for cooperating TRPs. Otherwise, the UCI would contain one set of {RI, PMI, CQI} for a single TRP. To handle the var</w:t>
      </w:r>
      <w:r w:rsidR="00BE43E2">
        <w:rPr>
          <w:lang w:val="en-US" w:eastAsia="ko-KR"/>
        </w:rPr>
        <w:t>iable</w:t>
      </w:r>
      <w:r w:rsidR="00AD483D">
        <w:rPr>
          <w:lang w:val="en-US" w:eastAsia="ko-KR"/>
        </w:rPr>
        <w:t xml:space="preserve"> </w:t>
      </w:r>
      <w:r>
        <w:rPr>
          <w:lang w:val="en-US" w:eastAsia="ko-KR"/>
        </w:rPr>
        <w:t>UCI</w:t>
      </w:r>
      <w:r w:rsidR="00BE43E2">
        <w:rPr>
          <w:lang w:val="en-US" w:eastAsia="ko-KR"/>
        </w:rPr>
        <w:t xml:space="preserve"> payload</w:t>
      </w:r>
      <w:r>
        <w:rPr>
          <w:lang w:val="en-US" w:eastAsia="ko-KR"/>
        </w:rPr>
        <w:t xml:space="preserve">, we can extend two-part UCI structure in Rel-16 for the NC-JT CSI report. </w:t>
      </w:r>
      <w:r w:rsidRPr="00E82A31">
        <w:rPr>
          <w:lang w:val="en-US" w:eastAsia="ko-KR"/>
        </w:rPr>
        <w:t>For example, UCI comprises</w:t>
      </w:r>
      <w:r>
        <w:rPr>
          <w:lang w:val="en-US" w:eastAsia="ko-KR"/>
        </w:rPr>
        <w:t xml:space="preserve"> </w:t>
      </w:r>
      <w:r w:rsidRPr="00E82A31">
        <w:rPr>
          <w:lang w:val="en-US" w:eastAsia="ko-KR"/>
        </w:rPr>
        <w:t>two parts (UCI#1, UCI#2), where</w:t>
      </w:r>
    </w:p>
    <w:p w14:paraId="6F2E8610" w14:textId="7F68C8B5" w:rsidR="00E90A91" w:rsidRDefault="00E90A91" w:rsidP="00E90A91">
      <w:pPr>
        <w:pStyle w:val="0Maintext"/>
        <w:numPr>
          <w:ilvl w:val="0"/>
          <w:numId w:val="48"/>
        </w:numPr>
        <w:spacing w:after="60" w:afterAutospacing="0"/>
        <w:ind w:left="672" w:hanging="246"/>
        <w:rPr>
          <w:lang w:val="en-US" w:eastAsia="ko-KR"/>
        </w:rPr>
      </w:pPr>
      <w:r w:rsidRPr="004F1425">
        <w:rPr>
          <w:lang w:val="en-US" w:eastAsia="ko-KR"/>
        </w:rPr>
        <w:t xml:space="preserve">UCI#1 is always reported, has fixed payload, and comprises (1) partial CSI for two TRPs and (2) an indication </w:t>
      </w:r>
      <w:r w:rsidR="005B0F79">
        <w:rPr>
          <w:lang w:val="en-US" w:eastAsia="ko-KR"/>
        </w:rPr>
        <w:t xml:space="preserve">of the </w:t>
      </w:r>
      <w:r w:rsidRPr="004F1425">
        <w:rPr>
          <w:lang w:val="en-US" w:eastAsia="ko-KR"/>
        </w:rPr>
        <w:t>remaining CSI for two TRPs included in UCI2. Note that (2) determines the payload of UCI2; and</w:t>
      </w:r>
    </w:p>
    <w:p w14:paraId="66DA0C5F" w14:textId="77777777" w:rsidR="00E90A91" w:rsidRDefault="00E90A91" w:rsidP="00E90A91">
      <w:pPr>
        <w:pStyle w:val="0Maintext"/>
        <w:numPr>
          <w:ilvl w:val="0"/>
          <w:numId w:val="48"/>
        </w:numPr>
        <w:spacing w:after="60" w:afterAutospacing="0"/>
        <w:ind w:left="672" w:hanging="246"/>
        <w:rPr>
          <w:lang w:val="en-US" w:eastAsia="ko-KR"/>
        </w:rPr>
      </w:pPr>
      <w:r w:rsidRPr="004F1425">
        <w:rPr>
          <w:lang w:val="en-US" w:eastAsia="ko-KR"/>
        </w:rPr>
        <w:t xml:space="preserve">UCI#2 has </w:t>
      </w:r>
      <w:r>
        <w:rPr>
          <w:lang w:val="en-US" w:eastAsia="ko-KR"/>
        </w:rPr>
        <w:t xml:space="preserve">a </w:t>
      </w:r>
      <w:r w:rsidRPr="004F1425">
        <w:rPr>
          <w:lang w:val="en-US" w:eastAsia="ko-KR"/>
        </w:rPr>
        <w:t>variable payload, and comprises remaining CSI for two TRPs.</w:t>
      </w:r>
    </w:p>
    <w:p w14:paraId="56197C64" w14:textId="77777777" w:rsidR="00E90A91" w:rsidRPr="004F1425" w:rsidRDefault="00E90A91" w:rsidP="00E90A91">
      <w:pPr>
        <w:pStyle w:val="0Maintext"/>
        <w:spacing w:after="60" w:afterAutospacing="0"/>
        <w:ind w:left="672" w:firstLine="0"/>
        <w:rPr>
          <w:lang w:val="en-US" w:eastAsia="ko-KR"/>
        </w:rPr>
      </w:pPr>
    </w:p>
    <w:p w14:paraId="2AC5E70A" w14:textId="71E8C34F" w:rsidR="00E90A91" w:rsidRDefault="00E90A91" w:rsidP="00E90A91">
      <w:pPr>
        <w:pStyle w:val="0Maintext"/>
        <w:spacing w:after="60" w:afterAutospacing="0"/>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 xml:space="preserve">On CSI enhancements for multi-TRP, </w:t>
      </w:r>
      <w:r w:rsidR="00094CFC">
        <w:rPr>
          <w:i/>
          <w:lang w:val="en-US" w:eastAsia="ko-KR"/>
        </w:rPr>
        <w:t>support</w:t>
      </w:r>
    </w:p>
    <w:p w14:paraId="053D34E4" w14:textId="77777777" w:rsidR="00E90A91" w:rsidRPr="00E90A91" w:rsidRDefault="00E90A91" w:rsidP="00E90A91">
      <w:pPr>
        <w:pStyle w:val="0Maintext"/>
        <w:numPr>
          <w:ilvl w:val="0"/>
          <w:numId w:val="43"/>
        </w:numPr>
        <w:spacing w:after="60" w:afterAutospacing="0"/>
        <w:rPr>
          <w:i/>
        </w:rPr>
      </w:pPr>
      <w:r w:rsidRPr="00E90A91">
        <w:rPr>
          <w:i/>
        </w:rPr>
        <w:t>CRI-based adaptive reporting between NC-JT and non-NC-JT CSI</w:t>
      </w:r>
    </w:p>
    <w:p w14:paraId="1822C288" w14:textId="77777777" w:rsidR="00E90A91" w:rsidRPr="00E90A91" w:rsidRDefault="00E90A91" w:rsidP="00E90A91">
      <w:pPr>
        <w:pStyle w:val="0Maintext"/>
        <w:numPr>
          <w:ilvl w:val="0"/>
          <w:numId w:val="43"/>
        </w:numPr>
        <w:spacing w:after="60" w:afterAutospacing="0"/>
        <w:rPr>
          <w:i/>
        </w:rPr>
      </w:pPr>
      <w:r w:rsidRPr="00E90A91">
        <w:rPr>
          <w:i/>
        </w:rPr>
        <w:t>Two-part UCI structure optimized for NC-JT CSI report</w:t>
      </w:r>
    </w:p>
    <w:p w14:paraId="088D9BA0" w14:textId="77777777" w:rsidR="00E90A91" w:rsidRPr="004F1425" w:rsidRDefault="00E90A91" w:rsidP="00E90A91">
      <w:pPr>
        <w:pStyle w:val="0Maintext"/>
        <w:spacing w:after="60" w:afterAutospacing="0"/>
        <w:rPr>
          <w:lang w:val="en-US" w:eastAsia="ko-KR"/>
        </w:rPr>
      </w:pPr>
    </w:p>
    <w:p w14:paraId="3B97EFCA" w14:textId="581A3ABF" w:rsidR="00E90A91" w:rsidRDefault="00E90A91" w:rsidP="00E90A91">
      <w:pPr>
        <w:pStyle w:val="0Maintext"/>
        <w:spacing w:after="60" w:afterAutospacing="0"/>
        <w:rPr>
          <w:lang w:val="en-US" w:eastAsia="ko-KR"/>
        </w:rPr>
      </w:pPr>
      <w:r>
        <w:rPr>
          <w:rFonts w:hint="eastAsia"/>
          <w:lang w:val="en-US" w:eastAsia="ko-KR"/>
        </w:rPr>
        <w:t xml:space="preserve">We provide </w:t>
      </w:r>
      <w:r>
        <w:rPr>
          <w:lang w:val="en-US" w:eastAsia="ko-KR"/>
        </w:rPr>
        <w:t>a</w:t>
      </w:r>
      <w:r>
        <w:rPr>
          <w:rFonts w:hint="eastAsia"/>
          <w:lang w:val="en-US" w:eastAsia="ko-KR"/>
        </w:rPr>
        <w:t xml:space="preserve"> </w:t>
      </w:r>
      <w:r>
        <w:rPr>
          <w:lang w:val="en-US" w:eastAsia="ko-KR"/>
        </w:rPr>
        <w:t xml:space="preserve">preliminary SLS result to evaluate the gain by the proposed NC-JT CSI reporting. In the proposed CSI reporting, </w:t>
      </w:r>
      <w:r w:rsidR="00C20711">
        <w:rPr>
          <w:lang w:val="en-US" w:eastAsia="ko-KR"/>
        </w:rPr>
        <w:t xml:space="preserve">the </w:t>
      </w:r>
      <w:r>
        <w:rPr>
          <w:lang w:val="en-US" w:eastAsia="ko-KR"/>
        </w:rPr>
        <w:t xml:space="preserve">UE reports both or one of NC-JT and non-NC-JT CSIs from the two best TRPs having the highest RSRP. From those CSIs, </w:t>
      </w:r>
      <w:r w:rsidR="00C20711">
        <w:rPr>
          <w:lang w:val="en-US" w:eastAsia="ko-KR"/>
        </w:rPr>
        <w:t xml:space="preserve">the </w:t>
      </w:r>
      <w:r>
        <w:rPr>
          <w:lang w:val="en-US" w:eastAsia="ko-KR"/>
        </w:rPr>
        <w:t>NW schedules NC-JT or DPS dynamically according to the reported CSI and NW traffic conditions. For a fair comparison, we set the two baseline schemes:</w:t>
      </w:r>
    </w:p>
    <w:p w14:paraId="4ED6E7BB" w14:textId="77777777" w:rsidR="00E90A91" w:rsidRDefault="00E90A91" w:rsidP="00E90A91">
      <w:pPr>
        <w:pStyle w:val="0Maintext"/>
        <w:numPr>
          <w:ilvl w:val="0"/>
          <w:numId w:val="50"/>
        </w:numPr>
        <w:spacing w:after="60" w:afterAutospacing="0"/>
        <w:rPr>
          <w:lang w:val="en-US" w:eastAsia="ko-KR"/>
        </w:rPr>
      </w:pPr>
      <w:r>
        <w:rPr>
          <w:lang w:val="en-US" w:eastAsia="ko-KR"/>
        </w:rPr>
        <w:t>Scheme 1 (DPS): UE always reports non-NC-JT CSI from the two best TRPs. NW schedules DPS according to the reported CSI.</w:t>
      </w:r>
    </w:p>
    <w:p w14:paraId="2584D87D" w14:textId="77777777" w:rsidR="00E90A91" w:rsidRDefault="00E90A91" w:rsidP="00E90A91">
      <w:pPr>
        <w:pStyle w:val="0Maintext"/>
        <w:numPr>
          <w:ilvl w:val="0"/>
          <w:numId w:val="50"/>
        </w:numPr>
        <w:spacing w:after="60" w:afterAutospacing="0"/>
        <w:rPr>
          <w:lang w:val="en-US" w:eastAsia="ko-KR"/>
        </w:rPr>
      </w:pPr>
      <w:r w:rsidRPr="00773BD6">
        <w:rPr>
          <w:lang w:val="en-US" w:eastAsia="ko-KR"/>
        </w:rPr>
        <w:t xml:space="preserve">Scheme </w:t>
      </w:r>
      <w:r>
        <w:rPr>
          <w:lang w:val="en-US" w:eastAsia="ko-KR"/>
        </w:rPr>
        <w:t>2</w:t>
      </w:r>
      <w:r w:rsidRPr="00773BD6">
        <w:rPr>
          <w:lang w:val="en-US" w:eastAsia="ko-KR"/>
        </w:rPr>
        <w:t xml:space="preserve"> (</w:t>
      </w:r>
      <w:r>
        <w:rPr>
          <w:lang w:val="en-US" w:eastAsia="ko-KR"/>
        </w:rPr>
        <w:t>non-</w:t>
      </w:r>
      <w:r w:rsidRPr="00773BD6">
        <w:rPr>
          <w:lang w:val="en-US" w:eastAsia="ko-KR"/>
        </w:rPr>
        <w:t xml:space="preserve">NC-JT </w:t>
      </w:r>
      <w:r>
        <w:rPr>
          <w:lang w:val="en-US" w:eastAsia="ko-KR"/>
        </w:rPr>
        <w:t>CSI only</w:t>
      </w:r>
      <w:r w:rsidRPr="00773BD6">
        <w:rPr>
          <w:lang w:val="en-US" w:eastAsia="ko-KR"/>
        </w:rPr>
        <w:t xml:space="preserve">): UE reports non-NC-JT CSI </w:t>
      </w:r>
      <w:r>
        <w:rPr>
          <w:lang w:val="en-US" w:eastAsia="ko-KR"/>
        </w:rPr>
        <w:t xml:space="preserve">only </w:t>
      </w:r>
      <w:r w:rsidRPr="00773BD6">
        <w:rPr>
          <w:lang w:val="en-US" w:eastAsia="ko-KR"/>
        </w:rPr>
        <w:t xml:space="preserve">from the two best TRPs. NW schedules NC-JT according to </w:t>
      </w:r>
      <w:r>
        <w:rPr>
          <w:lang w:val="en-US" w:eastAsia="ko-KR"/>
        </w:rPr>
        <w:t xml:space="preserve">the </w:t>
      </w:r>
      <w:r w:rsidRPr="00773BD6">
        <w:rPr>
          <w:lang w:val="en-US" w:eastAsia="ko-KR"/>
        </w:rPr>
        <w:t xml:space="preserve">non-NC-JT CSI so that CSI mismatch </w:t>
      </w:r>
      <w:r>
        <w:rPr>
          <w:lang w:val="en-US" w:eastAsia="ko-KR"/>
        </w:rPr>
        <w:t>would</w:t>
      </w:r>
      <w:r w:rsidRPr="00773BD6">
        <w:rPr>
          <w:lang w:val="en-US" w:eastAsia="ko-KR"/>
        </w:rPr>
        <w:t xml:space="preserve"> occur. When one of the two best TRPs is not available for scheduling, NW schedule</w:t>
      </w:r>
      <w:r>
        <w:rPr>
          <w:lang w:val="en-US" w:eastAsia="ko-KR"/>
        </w:rPr>
        <w:t>s</w:t>
      </w:r>
      <w:r w:rsidRPr="00773BD6">
        <w:rPr>
          <w:lang w:val="en-US" w:eastAsia="ko-KR"/>
        </w:rPr>
        <w:t xml:space="preserve"> a UE</w:t>
      </w:r>
      <w:r>
        <w:rPr>
          <w:lang w:val="en-US" w:eastAsia="ko-KR"/>
        </w:rPr>
        <w:t xml:space="preserve"> via DPS</w:t>
      </w:r>
      <w:r w:rsidRPr="00773BD6">
        <w:rPr>
          <w:lang w:val="en-US" w:eastAsia="ko-KR"/>
        </w:rPr>
        <w:t>.</w:t>
      </w:r>
    </w:p>
    <w:p w14:paraId="7471E7EF" w14:textId="0F91B1F0" w:rsidR="00E90A91" w:rsidRDefault="00E90A91" w:rsidP="00E90A91">
      <w:pPr>
        <w:pStyle w:val="0Maintext"/>
        <w:spacing w:after="60" w:afterAutospacing="0"/>
        <w:rPr>
          <w:lang w:val="en-US" w:eastAsia="ko-KR"/>
        </w:rPr>
      </w:pPr>
      <w:r>
        <w:rPr>
          <w:lang w:val="en-US" w:eastAsia="ko-KR"/>
        </w:rPr>
        <w:t xml:space="preserve">Table 1 shows the UPT gain by NC-JT with proposed CSI reporting compared to the baseline schemes. We can observe that proposed CSI reporting achieves substantial 50% and cell-edge UPT gain compared to scheme 2 (case with CSI mismatch), 36.42% and 16.41% respectively, which implies that proposed CSI reporting is </w:t>
      </w:r>
      <w:r w:rsidR="002752AF">
        <w:rPr>
          <w:lang w:val="en-US" w:eastAsia="ko-KR"/>
        </w:rPr>
        <w:t xml:space="preserve">beneficial for </w:t>
      </w:r>
      <w:r>
        <w:rPr>
          <w:lang w:val="en-US" w:eastAsia="ko-KR"/>
        </w:rPr>
        <w:t>enhanc</w:t>
      </w:r>
      <w:r w:rsidR="002752AF">
        <w:rPr>
          <w:lang w:val="en-US" w:eastAsia="ko-KR"/>
        </w:rPr>
        <w:t>ing</w:t>
      </w:r>
      <w:r>
        <w:rPr>
          <w:lang w:val="en-US" w:eastAsia="ko-KR"/>
        </w:rPr>
        <w:t xml:space="preserve"> NW throughput when NC-JT is used.</w:t>
      </w:r>
    </w:p>
    <w:p w14:paraId="50DBA253" w14:textId="77777777" w:rsidR="00E90A91" w:rsidRPr="00D06346" w:rsidRDefault="00E90A91" w:rsidP="00E90A91">
      <w:pPr>
        <w:spacing w:after="0"/>
        <w:rPr>
          <w:rFonts w:cs="Batang"/>
          <w:sz w:val="20"/>
          <w:lang w:val="en-US" w:eastAsia="ko-KR"/>
        </w:rPr>
      </w:pPr>
      <w:r>
        <w:rPr>
          <w:lang w:val="en-US" w:eastAsia="ko-KR"/>
        </w:rPr>
        <w:br w:type="page"/>
      </w:r>
    </w:p>
    <w:p w14:paraId="14EF3694" w14:textId="77777777" w:rsidR="00E90A91" w:rsidRPr="00691497" w:rsidRDefault="00E90A91" w:rsidP="00E90A91">
      <w:pPr>
        <w:ind w:right="11" w:firstLineChars="200" w:firstLine="400"/>
        <w:jc w:val="center"/>
        <w:rPr>
          <w:sz w:val="20"/>
        </w:rPr>
      </w:pPr>
      <w:r w:rsidRPr="00691497">
        <w:rPr>
          <w:sz w:val="20"/>
        </w:rPr>
        <w:lastRenderedPageBreak/>
        <w:t>Table 1. UPT gains of NC-JT by dynamic CSI reporting.</w:t>
      </w:r>
    </w:p>
    <w:tbl>
      <w:tblPr>
        <w:tblStyle w:val="TableGrid"/>
        <w:tblW w:w="9493" w:type="dxa"/>
        <w:tblLook w:val="0600" w:firstRow="0" w:lastRow="0" w:firstColumn="0" w:lastColumn="0" w:noHBand="1" w:noVBand="1"/>
      </w:tblPr>
      <w:tblGrid>
        <w:gridCol w:w="1696"/>
        <w:gridCol w:w="1134"/>
        <w:gridCol w:w="1465"/>
        <w:gridCol w:w="1034"/>
        <w:gridCol w:w="1565"/>
        <w:gridCol w:w="1024"/>
        <w:gridCol w:w="1575"/>
      </w:tblGrid>
      <w:tr w:rsidR="00E90A91" w:rsidRPr="00044677" w14:paraId="74E39FF3" w14:textId="77777777" w:rsidTr="00E33A91">
        <w:trPr>
          <w:trHeight w:val="330"/>
        </w:trPr>
        <w:tc>
          <w:tcPr>
            <w:tcW w:w="1696" w:type="dxa"/>
            <w:vMerge w:val="restart"/>
            <w:shd w:val="clear" w:color="auto" w:fill="BFBFBF" w:themeFill="background1" w:themeFillShade="BF"/>
          </w:tcPr>
          <w:p w14:paraId="380D78E0" w14:textId="77777777" w:rsidR="00E90A91" w:rsidRPr="00691497" w:rsidRDefault="00E90A91" w:rsidP="00E33A91">
            <w:pPr>
              <w:pStyle w:val="maintext"/>
              <w:ind w:firstLineChars="0" w:firstLine="0"/>
              <w:jc w:val="center"/>
              <w:rPr>
                <w:sz w:val="20"/>
                <w:lang w:val="en-US"/>
              </w:rPr>
            </w:pPr>
          </w:p>
        </w:tc>
        <w:tc>
          <w:tcPr>
            <w:tcW w:w="2599" w:type="dxa"/>
            <w:gridSpan w:val="2"/>
            <w:shd w:val="clear" w:color="auto" w:fill="BFBFBF" w:themeFill="background1" w:themeFillShade="BF"/>
          </w:tcPr>
          <w:p w14:paraId="77E2EA2F" w14:textId="77777777" w:rsidR="00E90A91" w:rsidRPr="00691497" w:rsidRDefault="00E90A91" w:rsidP="00E33A91">
            <w:pPr>
              <w:pStyle w:val="maintext"/>
              <w:ind w:firstLineChars="0" w:firstLine="0"/>
              <w:jc w:val="center"/>
              <w:rPr>
                <w:sz w:val="20"/>
                <w:lang w:val="en-US"/>
              </w:rPr>
            </w:pPr>
            <w:r w:rsidRPr="00691497">
              <w:rPr>
                <w:sz w:val="20"/>
                <w:lang w:val="en-US"/>
              </w:rPr>
              <w:t>5% UPT</w:t>
            </w:r>
          </w:p>
        </w:tc>
        <w:tc>
          <w:tcPr>
            <w:tcW w:w="2599" w:type="dxa"/>
            <w:gridSpan w:val="2"/>
            <w:shd w:val="clear" w:color="auto" w:fill="BFBFBF" w:themeFill="background1" w:themeFillShade="BF"/>
          </w:tcPr>
          <w:p w14:paraId="573F11D9" w14:textId="77777777" w:rsidR="00E90A91" w:rsidRPr="00691497" w:rsidRDefault="00E90A91" w:rsidP="00E33A91">
            <w:pPr>
              <w:pStyle w:val="maintext"/>
              <w:ind w:firstLineChars="0" w:firstLine="0"/>
              <w:jc w:val="center"/>
              <w:rPr>
                <w:sz w:val="20"/>
                <w:lang w:val="en-US"/>
              </w:rPr>
            </w:pPr>
            <w:r w:rsidRPr="00691497">
              <w:rPr>
                <w:sz w:val="20"/>
                <w:lang w:val="en-US"/>
              </w:rPr>
              <w:t>50% UPT</w:t>
            </w:r>
          </w:p>
        </w:tc>
        <w:tc>
          <w:tcPr>
            <w:tcW w:w="2599" w:type="dxa"/>
            <w:gridSpan w:val="2"/>
            <w:shd w:val="clear" w:color="auto" w:fill="BFBFBF" w:themeFill="background1" w:themeFillShade="BF"/>
          </w:tcPr>
          <w:p w14:paraId="299C8694" w14:textId="77777777" w:rsidR="00E90A91" w:rsidRPr="00691497" w:rsidRDefault="00E90A91" w:rsidP="00E33A91">
            <w:pPr>
              <w:pStyle w:val="maintext"/>
              <w:ind w:firstLineChars="0" w:firstLine="0"/>
              <w:jc w:val="center"/>
              <w:rPr>
                <w:sz w:val="20"/>
                <w:lang w:val="en-US"/>
              </w:rPr>
            </w:pPr>
            <w:r w:rsidRPr="00691497">
              <w:rPr>
                <w:sz w:val="20"/>
                <w:lang w:val="en-US"/>
              </w:rPr>
              <w:t>Mean UPT</w:t>
            </w:r>
          </w:p>
        </w:tc>
      </w:tr>
      <w:tr w:rsidR="00E90A91" w:rsidRPr="00044677" w14:paraId="7493177C" w14:textId="77777777" w:rsidTr="00E33A91">
        <w:trPr>
          <w:trHeight w:val="330"/>
        </w:trPr>
        <w:tc>
          <w:tcPr>
            <w:tcW w:w="1696" w:type="dxa"/>
            <w:vMerge/>
            <w:shd w:val="clear" w:color="auto" w:fill="BFBFBF" w:themeFill="background1" w:themeFillShade="BF"/>
          </w:tcPr>
          <w:p w14:paraId="5B7C125B" w14:textId="77777777" w:rsidR="00E90A91" w:rsidRPr="00691497" w:rsidRDefault="00E90A91" w:rsidP="00E33A91">
            <w:pPr>
              <w:pStyle w:val="maintext"/>
              <w:ind w:firstLineChars="0" w:firstLine="0"/>
              <w:jc w:val="center"/>
              <w:rPr>
                <w:sz w:val="20"/>
                <w:lang w:val="en-US"/>
              </w:rPr>
            </w:pPr>
          </w:p>
        </w:tc>
        <w:tc>
          <w:tcPr>
            <w:tcW w:w="1134" w:type="dxa"/>
            <w:shd w:val="clear" w:color="auto" w:fill="BFBFBF" w:themeFill="background1" w:themeFillShade="BF"/>
          </w:tcPr>
          <w:p w14:paraId="41D9083F"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Value</w:t>
            </w:r>
          </w:p>
        </w:tc>
        <w:tc>
          <w:tcPr>
            <w:tcW w:w="1465" w:type="dxa"/>
            <w:shd w:val="clear" w:color="auto" w:fill="BFBFBF" w:themeFill="background1" w:themeFillShade="BF"/>
          </w:tcPr>
          <w:p w14:paraId="3E1E34E6" w14:textId="77777777" w:rsidR="00E90A91" w:rsidRPr="00691497" w:rsidRDefault="00E90A91" w:rsidP="00E33A91">
            <w:pPr>
              <w:pStyle w:val="maintext"/>
              <w:ind w:firstLineChars="0" w:firstLine="0"/>
              <w:jc w:val="center"/>
              <w:rPr>
                <w:sz w:val="20"/>
                <w:lang w:val="en-US"/>
              </w:rPr>
            </w:pPr>
            <w:r w:rsidRPr="00691497">
              <w:rPr>
                <w:sz w:val="20"/>
                <w:lang w:val="en-US"/>
              </w:rPr>
              <w:t>Gain over DPS</w:t>
            </w:r>
          </w:p>
        </w:tc>
        <w:tc>
          <w:tcPr>
            <w:tcW w:w="1034" w:type="dxa"/>
            <w:shd w:val="clear" w:color="auto" w:fill="BFBFBF" w:themeFill="background1" w:themeFillShade="BF"/>
          </w:tcPr>
          <w:p w14:paraId="27E0377E"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Value</w:t>
            </w:r>
          </w:p>
        </w:tc>
        <w:tc>
          <w:tcPr>
            <w:tcW w:w="1565" w:type="dxa"/>
            <w:shd w:val="clear" w:color="auto" w:fill="BFBFBF" w:themeFill="background1" w:themeFillShade="BF"/>
          </w:tcPr>
          <w:p w14:paraId="5FBDB1BE" w14:textId="77777777" w:rsidR="00E90A91" w:rsidRPr="00691497" w:rsidRDefault="00E90A91" w:rsidP="00E33A91">
            <w:pPr>
              <w:pStyle w:val="maintext"/>
              <w:ind w:firstLineChars="0" w:firstLine="0"/>
              <w:jc w:val="center"/>
              <w:rPr>
                <w:sz w:val="20"/>
                <w:lang w:val="en-US"/>
              </w:rPr>
            </w:pPr>
            <w:r w:rsidRPr="00691497">
              <w:rPr>
                <w:sz w:val="20"/>
                <w:lang w:val="en-US"/>
              </w:rPr>
              <w:t>Gain over DPS</w:t>
            </w:r>
          </w:p>
        </w:tc>
        <w:tc>
          <w:tcPr>
            <w:tcW w:w="1024" w:type="dxa"/>
            <w:shd w:val="clear" w:color="auto" w:fill="BFBFBF" w:themeFill="background1" w:themeFillShade="BF"/>
          </w:tcPr>
          <w:p w14:paraId="0B589F1E"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Value</w:t>
            </w:r>
          </w:p>
        </w:tc>
        <w:tc>
          <w:tcPr>
            <w:tcW w:w="1575" w:type="dxa"/>
            <w:shd w:val="clear" w:color="auto" w:fill="BFBFBF" w:themeFill="background1" w:themeFillShade="BF"/>
          </w:tcPr>
          <w:p w14:paraId="61DCF440" w14:textId="77777777" w:rsidR="00E90A91" w:rsidRPr="00691497" w:rsidRDefault="00E90A91" w:rsidP="00E33A91">
            <w:pPr>
              <w:pStyle w:val="maintext"/>
              <w:ind w:firstLineChars="0" w:firstLine="0"/>
              <w:jc w:val="center"/>
              <w:rPr>
                <w:sz w:val="20"/>
                <w:lang w:val="en-US"/>
              </w:rPr>
            </w:pPr>
            <w:r w:rsidRPr="00691497">
              <w:rPr>
                <w:sz w:val="20"/>
                <w:lang w:val="en-US"/>
              </w:rPr>
              <w:t>Gain over DPS</w:t>
            </w:r>
          </w:p>
        </w:tc>
      </w:tr>
      <w:tr w:rsidR="00E90A91" w:rsidRPr="00044677" w14:paraId="0716949E" w14:textId="77777777" w:rsidTr="00E33A91">
        <w:trPr>
          <w:trHeight w:val="330"/>
        </w:trPr>
        <w:tc>
          <w:tcPr>
            <w:tcW w:w="1696" w:type="dxa"/>
          </w:tcPr>
          <w:p w14:paraId="49F8E0E3" w14:textId="77777777" w:rsidR="00E90A91" w:rsidRPr="00691497" w:rsidRDefault="00E90A91" w:rsidP="00E33A91">
            <w:pPr>
              <w:pStyle w:val="maintext"/>
              <w:ind w:firstLineChars="0" w:firstLine="0"/>
              <w:jc w:val="center"/>
              <w:rPr>
                <w:sz w:val="20"/>
                <w:lang w:val="en-US"/>
              </w:rPr>
            </w:pPr>
            <w:r w:rsidRPr="00691497">
              <w:rPr>
                <w:sz w:val="20"/>
                <w:lang w:val="en-US"/>
              </w:rPr>
              <w:t>Scheme 1 (</w:t>
            </w:r>
            <w:r w:rsidRPr="00691497">
              <w:rPr>
                <w:rFonts w:hint="eastAsia"/>
                <w:sz w:val="20"/>
                <w:lang w:val="en-US"/>
              </w:rPr>
              <w:t>D</w:t>
            </w:r>
            <w:r w:rsidRPr="00691497">
              <w:rPr>
                <w:sz w:val="20"/>
                <w:lang w:val="en-US"/>
              </w:rPr>
              <w:t>PS)</w:t>
            </w:r>
          </w:p>
        </w:tc>
        <w:tc>
          <w:tcPr>
            <w:tcW w:w="1134" w:type="dxa"/>
          </w:tcPr>
          <w:p w14:paraId="6BD85395"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 xml:space="preserve">87.0 Mbps </w:t>
            </w:r>
          </w:p>
        </w:tc>
        <w:tc>
          <w:tcPr>
            <w:tcW w:w="1465" w:type="dxa"/>
          </w:tcPr>
          <w:p w14:paraId="650B6347"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w:t>
            </w:r>
          </w:p>
        </w:tc>
        <w:tc>
          <w:tcPr>
            <w:tcW w:w="1034" w:type="dxa"/>
          </w:tcPr>
          <w:p w14:paraId="00EC8738" w14:textId="77777777" w:rsidR="00E90A91" w:rsidRPr="00691497" w:rsidRDefault="00E90A91" w:rsidP="00E33A91">
            <w:pPr>
              <w:pStyle w:val="maintext"/>
              <w:ind w:firstLineChars="0" w:firstLine="0"/>
              <w:jc w:val="center"/>
              <w:rPr>
                <w:sz w:val="20"/>
                <w:lang w:val="en-US"/>
              </w:rPr>
            </w:pPr>
            <w:r>
              <w:rPr>
                <w:sz w:val="20"/>
                <w:lang w:val="en-US"/>
              </w:rPr>
              <w:t>162</w:t>
            </w:r>
            <w:r w:rsidRPr="00691497">
              <w:rPr>
                <w:rFonts w:hint="eastAsia"/>
                <w:sz w:val="20"/>
                <w:lang w:val="en-US"/>
              </w:rPr>
              <w:t>.</w:t>
            </w:r>
            <w:r>
              <w:rPr>
                <w:sz w:val="20"/>
                <w:lang w:val="en-US"/>
              </w:rPr>
              <w:t>9</w:t>
            </w:r>
            <w:r w:rsidRPr="00691497">
              <w:rPr>
                <w:rFonts w:hint="eastAsia"/>
                <w:sz w:val="20"/>
                <w:lang w:val="en-US"/>
              </w:rPr>
              <w:t xml:space="preserve"> Mbps </w:t>
            </w:r>
          </w:p>
        </w:tc>
        <w:tc>
          <w:tcPr>
            <w:tcW w:w="1565" w:type="dxa"/>
          </w:tcPr>
          <w:p w14:paraId="0D0C1C74"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w:t>
            </w:r>
          </w:p>
        </w:tc>
        <w:tc>
          <w:tcPr>
            <w:tcW w:w="1024" w:type="dxa"/>
          </w:tcPr>
          <w:p w14:paraId="24AC4EF5" w14:textId="77777777" w:rsidR="00E90A91" w:rsidRPr="00691497" w:rsidRDefault="00E90A91" w:rsidP="00E33A91">
            <w:pPr>
              <w:pStyle w:val="maintext"/>
              <w:ind w:firstLineChars="0" w:firstLine="0"/>
              <w:jc w:val="center"/>
              <w:rPr>
                <w:sz w:val="20"/>
                <w:lang w:val="en-US"/>
              </w:rPr>
            </w:pPr>
            <w:r>
              <w:rPr>
                <w:sz w:val="20"/>
                <w:lang w:val="en-US"/>
              </w:rPr>
              <w:t>169</w:t>
            </w:r>
            <w:r w:rsidRPr="00691497">
              <w:rPr>
                <w:rFonts w:hint="eastAsia"/>
                <w:sz w:val="20"/>
                <w:lang w:val="en-US"/>
              </w:rPr>
              <w:t xml:space="preserve">.0 Mbps </w:t>
            </w:r>
          </w:p>
        </w:tc>
        <w:tc>
          <w:tcPr>
            <w:tcW w:w="1575" w:type="dxa"/>
          </w:tcPr>
          <w:p w14:paraId="015DD08E"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w:t>
            </w:r>
          </w:p>
        </w:tc>
      </w:tr>
      <w:tr w:rsidR="00E90A91" w:rsidRPr="00044677" w14:paraId="2053647F" w14:textId="77777777" w:rsidTr="00E33A91">
        <w:trPr>
          <w:trHeight w:val="330"/>
        </w:trPr>
        <w:tc>
          <w:tcPr>
            <w:tcW w:w="1696" w:type="dxa"/>
          </w:tcPr>
          <w:p w14:paraId="08503600" w14:textId="77777777" w:rsidR="00E90A91" w:rsidRPr="00691497" w:rsidRDefault="00E90A91" w:rsidP="00E33A91">
            <w:pPr>
              <w:pStyle w:val="maintext"/>
              <w:ind w:firstLineChars="0" w:firstLine="0"/>
              <w:jc w:val="center"/>
              <w:rPr>
                <w:sz w:val="20"/>
                <w:lang w:val="en-US"/>
              </w:rPr>
            </w:pPr>
            <w:r w:rsidRPr="00691497">
              <w:rPr>
                <w:sz w:val="20"/>
                <w:lang w:val="en-US"/>
              </w:rPr>
              <w:t>Scheme 2 (</w:t>
            </w:r>
            <w:r w:rsidRPr="00691497">
              <w:rPr>
                <w:rFonts w:hint="eastAsia"/>
                <w:sz w:val="20"/>
                <w:lang w:val="en-US"/>
              </w:rPr>
              <w:t>NC-JT</w:t>
            </w:r>
            <w:r w:rsidRPr="00691497">
              <w:rPr>
                <w:sz w:val="20"/>
                <w:lang w:val="en-US"/>
              </w:rPr>
              <w:t xml:space="preserve"> w. CSI mismatch)</w:t>
            </w:r>
          </w:p>
        </w:tc>
        <w:tc>
          <w:tcPr>
            <w:tcW w:w="1134" w:type="dxa"/>
          </w:tcPr>
          <w:p w14:paraId="08345500"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89.8 Mbps</w:t>
            </w:r>
          </w:p>
        </w:tc>
        <w:tc>
          <w:tcPr>
            <w:tcW w:w="1465" w:type="dxa"/>
          </w:tcPr>
          <w:p w14:paraId="5AADA0EA" w14:textId="77777777" w:rsidR="00E90A91" w:rsidRPr="00691497" w:rsidRDefault="00E90A91" w:rsidP="00E33A91">
            <w:pPr>
              <w:pStyle w:val="maintext"/>
              <w:ind w:firstLineChars="0" w:firstLine="0"/>
              <w:jc w:val="center"/>
              <w:rPr>
                <w:sz w:val="20"/>
                <w:lang w:val="en-US"/>
              </w:rPr>
            </w:pPr>
            <w:r w:rsidRPr="00691497">
              <w:rPr>
                <w:sz w:val="20"/>
                <w:lang w:val="en-US"/>
              </w:rPr>
              <w:t>3</w:t>
            </w:r>
            <w:r w:rsidRPr="00691497">
              <w:rPr>
                <w:rFonts w:hint="eastAsia"/>
                <w:sz w:val="20"/>
                <w:lang w:val="en-US"/>
              </w:rPr>
              <w:t>.</w:t>
            </w:r>
            <w:r w:rsidRPr="00691497">
              <w:rPr>
                <w:sz w:val="20"/>
                <w:lang w:val="en-US"/>
              </w:rPr>
              <w:t>25</w:t>
            </w:r>
            <w:r w:rsidRPr="00691497">
              <w:rPr>
                <w:rFonts w:hint="eastAsia"/>
                <w:sz w:val="20"/>
                <w:lang w:val="en-US"/>
              </w:rPr>
              <w:t>%</w:t>
            </w:r>
          </w:p>
        </w:tc>
        <w:tc>
          <w:tcPr>
            <w:tcW w:w="1034" w:type="dxa"/>
          </w:tcPr>
          <w:p w14:paraId="52030886" w14:textId="77777777" w:rsidR="00E90A91" w:rsidRPr="00691497" w:rsidRDefault="00E90A91" w:rsidP="00E33A91">
            <w:pPr>
              <w:pStyle w:val="maintext"/>
              <w:ind w:firstLineChars="0" w:firstLine="0"/>
              <w:jc w:val="center"/>
              <w:rPr>
                <w:sz w:val="20"/>
                <w:lang w:val="en-US"/>
              </w:rPr>
            </w:pPr>
            <w:r>
              <w:rPr>
                <w:sz w:val="20"/>
                <w:lang w:val="en-US"/>
              </w:rPr>
              <w:t>185</w:t>
            </w:r>
            <w:r w:rsidRPr="00691497">
              <w:rPr>
                <w:rFonts w:hint="eastAsia"/>
                <w:sz w:val="20"/>
                <w:lang w:val="en-US"/>
              </w:rPr>
              <w:t>.</w:t>
            </w:r>
            <w:r>
              <w:rPr>
                <w:sz w:val="20"/>
                <w:lang w:val="en-US"/>
              </w:rPr>
              <w:t>0</w:t>
            </w:r>
            <w:r w:rsidRPr="00691497">
              <w:rPr>
                <w:rFonts w:hint="eastAsia"/>
                <w:sz w:val="20"/>
                <w:lang w:val="en-US"/>
              </w:rPr>
              <w:t xml:space="preserve"> Mbps</w:t>
            </w:r>
          </w:p>
        </w:tc>
        <w:tc>
          <w:tcPr>
            <w:tcW w:w="1565" w:type="dxa"/>
          </w:tcPr>
          <w:p w14:paraId="596ADC83" w14:textId="77777777" w:rsidR="00E90A91" w:rsidRPr="00691497" w:rsidRDefault="00E90A91" w:rsidP="00E33A91">
            <w:pPr>
              <w:pStyle w:val="maintext"/>
              <w:ind w:firstLineChars="0" w:firstLine="0"/>
              <w:jc w:val="center"/>
              <w:rPr>
                <w:sz w:val="20"/>
                <w:lang w:val="en-US"/>
              </w:rPr>
            </w:pPr>
            <w:r>
              <w:rPr>
                <w:sz w:val="20"/>
                <w:lang w:val="en-US"/>
              </w:rPr>
              <w:t>13</w:t>
            </w:r>
            <w:r w:rsidRPr="00691497">
              <w:rPr>
                <w:rFonts w:hint="eastAsia"/>
                <w:sz w:val="20"/>
                <w:lang w:val="en-US"/>
              </w:rPr>
              <w:t>.</w:t>
            </w:r>
            <w:r>
              <w:rPr>
                <w:sz w:val="20"/>
                <w:lang w:val="en-US"/>
              </w:rPr>
              <w:t>59</w:t>
            </w:r>
            <w:r w:rsidRPr="00691497">
              <w:rPr>
                <w:rFonts w:hint="eastAsia"/>
                <w:sz w:val="20"/>
                <w:lang w:val="en-US"/>
              </w:rPr>
              <w:t>%</w:t>
            </w:r>
          </w:p>
        </w:tc>
        <w:tc>
          <w:tcPr>
            <w:tcW w:w="1024" w:type="dxa"/>
          </w:tcPr>
          <w:p w14:paraId="739A73A4" w14:textId="77777777" w:rsidR="00E90A91" w:rsidRPr="00691497" w:rsidRDefault="00E90A91" w:rsidP="00E33A91">
            <w:pPr>
              <w:pStyle w:val="maintext"/>
              <w:ind w:firstLineChars="0" w:firstLine="0"/>
              <w:jc w:val="center"/>
              <w:rPr>
                <w:sz w:val="20"/>
                <w:lang w:val="en-US"/>
              </w:rPr>
            </w:pPr>
            <w:r>
              <w:rPr>
                <w:sz w:val="20"/>
                <w:lang w:val="en-US"/>
              </w:rPr>
              <w:t>206</w:t>
            </w:r>
            <w:r w:rsidRPr="00691497">
              <w:rPr>
                <w:rFonts w:hint="eastAsia"/>
                <w:sz w:val="20"/>
                <w:lang w:val="en-US"/>
              </w:rPr>
              <w:t>.</w:t>
            </w:r>
            <w:r>
              <w:rPr>
                <w:sz w:val="20"/>
                <w:lang w:val="en-US"/>
              </w:rPr>
              <w:t>9</w:t>
            </w:r>
            <w:r w:rsidRPr="00691497">
              <w:rPr>
                <w:rFonts w:hint="eastAsia"/>
                <w:sz w:val="20"/>
                <w:lang w:val="en-US"/>
              </w:rPr>
              <w:t xml:space="preserve"> Mbps</w:t>
            </w:r>
          </w:p>
        </w:tc>
        <w:tc>
          <w:tcPr>
            <w:tcW w:w="1575" w:type="dxa"/>
          </w:tcPr>
          <w:p w14:paraId="0753438E" w14:textId="77777777" w:rsidR="00E90A91" w:rsidRPr="00691497" w:rsidRDefault="00E90A91" w:rsidP="00E33A91">
            <w:pPr>
              <w:pStyle w:val="maintext"/>
              <w:ind w:firstLineChars="0" w:firstLine="0"/>
              <w:jc w:val="center"/>
              <w:rPr>
                <w:sz w:val="20"/>
                <w:lang w:val="en-US"/>
              </w:rPr>
            </w:pPr>
            <w:r>
              <w:rPr>
                <w:sz w:val="20"/>
                <w:lang w:val="en-US"/>
              </w:rPr>
              <w:t>22</w:t>
            </w:r>
            <w:r w:rsidRPr="00691497">
              <w:rPr>
                <w:rFonts w:hint="eastAsia"/>
                <w:sz w:val="20"/>
                <w:lang w:val="en-US"/>
              </w:rPr>
              <w:t>.</w:t>
            </w:r>
            <w:r>
              <w:rPr>
                <w:sz w:val="20"/>
                <w:lang w:val="en-US"/>
              </w:rPr>
              <w:t>38</w:t>
            </w:r>
            <w:r w:rsidRPr="00691497">
              <w:rPr>
                <w:rFonts w:hint="eastAsia"/>
                <w:sz w:val="20"/>
                <w:lang w:val="en-US"/>
              </w:rPr>
              <w:t>%</w:t>
            </w:r>
          </w:p>
        </w:tc>
      </w:tr>
      <w:tr w:rsidR="00E90A91" w:rsidRPr="00044677" w14:paraId="3FCECD79" w14:textId="77777777" w:rsidTr="00E33A91">
        <w:trPr>
          <w:trHeight w:val="330"/>
        </w:trPr>
        <w:tc>
          <w:tcPr>
            <w:tcW w:w="1696" w:type="dxa"/>
          </w:tcPr>
          <w:p w14:paraId="3A4321AC" w14:textId="77777777" w:rsidR="00E90A91" w:rsidRPr="00691497" w:rsidRDefault="00E90A91" w:rsidP="00E33A91">
            <w:pPr>
              <w:pStyle w:val="maintext"/>
              <w:ind w:firstLineChars="0" w:firstLine="0"/>
              <w:jc w:val="center"/>
              <w:rPr>
                <w:sz w:val="20"/>
                <w:lang w:val="en-US"/>
              </w:rPr>
            </w:pPr>
            <w:r w:rsidRPr="00691497">
              <w:rPr>
                <w:sz w:val="20"/>
                <w:lang w:val="en-US"/>
              </w:rPr>
              <w:t>Proposed (NC-JT w. dynamic CSI reporting)</w:t>
            </w:r>
          </w:p>
        </w:tc>
        <w:tc>
          <w:tcPr>
            <w:tcW w:w="1134" w:type="dxa"/>
          </w:tcPr>
          <w:p w14:paraId="3C6F8C8A" w14:textId="77777777" w:rsidR="00E90A91" w:rsidRPr="00691497" w:rsidRDefault="00E90A91" w:rsidP="00E33A91">
            <w:pPr>
              <w:pStyle w:val="maintext"/>
              <w:ind w:firstLineChars="0" w:firstLine="0"/>
              <w:jc w:val="center"/>
              <w:rPr>
                <w:sz w:val="20"/>
                <w:lang w:val="en-US"/>
              </w:rPr>
            </w:pPr>
            <w:r w:rsidRPr="00691497">
              <w:rPr>
                <w:rFonts w:hint="eastAsia"/>
                <w:sz w:val="20"/>
                <w:lang w:val="en-US"/>
              </w:rPr>
              <w:t>104.5 Mbps</w:t>
            </w:r>
          </w:p>
        </w:tc>
        <w:tc>
          <w:tcPr>
            <w:tcW w:w="1465" w:type="dxa"/>
          </w:tcPr>
          <w:p w14:paraId="1E6F67CC" w14:textId="77777777" w:rsidR="00E90A91" w:rsidRPr="00691497" w:rsidRDefault="00E90A91" w:rsidP="00E33A91">
            <w:pPr>
              <w:pStyle w:val="maintext"/>
              <w:ind w:firstLineChars="0" w:firstLine="0"/>
              <w:jc w:val="center"/>
              <w:rPr>
                <w:sz w:val="20"/>
                <w:lang w:val="en-US"/>
              </w:rPr>
            </w:pPr>
            <w:r w:rsidRPr="00691497">
              <w:rPr>
                <w:sz w:val="20"/>
                <w:lang w:val="en-US"/>
              </w:rPr>
              <w:t>20</w:t>
            </w:r>
            <w:r w:rsidRPr="00691497">
              <w:rPr>
                <w:rFonts w:hint="eastAsia"/>
                <w:sz w:val="20"/>
                <w:lang w:val="en-US"/>
              </w:rPr>
              <w:t>.</w:t>
            </w:r>
            <w:r w:rsidRPr="00691497">
              <w:rPr>
                <w:sz w:val="20"/>
                <w:lang w:val="en-US"/>
              </w:rPr>
              <w:t>19</w:t>
            </w:r>
            <w:r w:rsidRPr="00691497">
              <w:rPr>
                <w:rFonts w:hint="eastAsia"/>
                <w:sz w:val="20"/>
                <w:lang w:val="en-US"/>
              </w:rPr>
              <w:t>%</w:t>
            </w:r>
          </w:p>
          <w:p w14:paraId="32EDB289" w14:textId="77777777" w:rsidR="00E90A91" w:rsidRPr="00691497" w:rsidRDefault="00E90A91" w:rsidP="00E33A91">
            <w:pPr>
              <w:pStyle w:val="maintext"/>
              <w:ind w:firstLineChars="0" w:firstLine="0"/>
              <w:jc w:val="center"/>
              <w:rPr>
                <w:sz w:val="20"/>
                <w:lang w:val="en-US"/>
              </w:rPr>
            </w:pPr>
            <w:r w:rsidRPr="00E41046">
              <w:rPr>
                <w:color w:val="FF0000"/>
                <w:sz w:val="20"/>
                <w:lang w:val="en-US"/>
              </w:rPr>
              <w:t>(+16.41% from scheme 2)</w:t>
            </w:r>
          </w:p>
        </w:tc>
        <w:tc>
          <w:tcPr>
            <w:tcW w:w="1034" w:type="dxa"/>
          </w:tcPr>
          <w:p w14:paraId="63E6F8CD" w14:textId="77777777" w:rsidR="00E90A91" w:rsidRPr="00691497" w:rsidRDefault="00E90A91" w:rsidP="00E33A91">
            <w:pPr>
              <w:pStyle w:val="maintext"/>
              <w:ind w:firstLineChars="0" w:firstLine="0"/>
              <w:jc w:val="center"/>
              <w:rPr>
                <w:sz w:val="20"/>
                <w:lang w:val="en-US"/>
              </w:rPr>
            </w:pPr>
            <w:r>
              <w:rPr>
                <w:sz w:val="20"/>
                <w:lang w:val="en-US"/>
              </w:rPr>
              <w:t>252</w:t>
            </w:r>
            <w:r w:rsidRPr="00691497">
              <w:rPr>
                <w:rFonts w:hint="eastAsia"/>
                <w:sz w:val="20"/>
                <w:lang w:val="en-US"/>
              </w:rPr>
              <w:t>.</w:t>
            </w:r>
            <w:r>
              <w:rPr>
                <w:sz w:val="20"/>
                <w:lang w:val="en-US"/>
              </w:rPr>
              <w:t>4</w:t>
            </w:r>
            <w:r w:rsidRPr="00691497">
              <w:rPr>
                <w:rFonts w:hint="eastAsia"/>
                <w:sz w:val="20"/>
                <w:lang w:val="en-US"/>
              </w:rPr>
              <w:t xml:space="preserve"> Mbps</w:t>
            </w:r>
          </w:p>
        </w:tc>
        <w:tc>
          <w:tcPr>
            <w:tcW w:w="1565" w:type="dxa"/>
          </w:tcPr>
          <w:p w14:paraId="2EE3B1CE" w14:textId="77777777" w:rsidR="00E90A91" w:rsidRPr="00691497" w:rsidRDefault="00E90A91" w:rsidP="00E33A91">
            <w:pPr>
              <w:pStyle w:val="maintext"/>
              <w:ind w:firstLineChars="0" w:firstLine="0"/>
              <w:jc w:val="center"/>
              <w:rPr>
                <w:sz w:val="20"/>
                <w:lang w:val="en-US"/>
              </w:rPr>
            </w:pPr>
            <w:r>
              <w:rPr>
                <w:sz w:val="20"/>
                <w:lang w:val="en-US"/>
              </w:rPr>
              <w:t>54</w:t>
            </w:r>
            <w:r w:rsidRPr="00691497">
              <w:rPr>
                <w:rFonts w:hint="eastAsia"/>
                <w:sz w:val="20"/>
                <w:lang w:val="en-US"/>
              </w:rPr>
              <w:t>.</w:t>
            </w:r>
            <w:r>
              <w:rPr>
                <w:sz w:val="20"/>
                <w:lang w:val="en-US"/>
              </w:rPr>
              <w:t>95</w:t>
            </w:r>
            <w:r w:rsidRPr="00691497">
              <w:rPr>
                <w:rFonts w:hint="eastAsia"/>
                <w:sz w:val="20"/>
                <w:lang w:val="en-US"/>
              </w:rPr>
              <w:t>%</w:t>
            </w:r>
          </w:p>
          <w:p w14:paraId="702903CD" w14:textId="77777777" w:rsidR="00E90A91" w:rsidRPr="00691497" w:rsidRDefault="00E90A91" w:rsidP="00E33A91">
            <w:pPr>
              <w:pStyle w:val="maintext"/>
              <w:ind w:firstLineChars="0" w:firstLine="0"/>
              <w:jc w:val="center"/>
              <w:rPr>
                <w:sz w:val="20"/>
                <w:lang w:val="en-US"/>
              </w:rPr>
            </w:pPr>
            <w:r w:rsidRPr="00E41046">
              <w:rPr>
                <w:color w:val="FF0000"/>
                <w:sz w:val="20"/>
                <w:lang w:val="en-US"/>
              </w:rPr>
              <w:t>(+36.42% from scheme 2)</w:t>
            </w:r>
          </w:p>
        </w:tc>
        <w:tc>
          <w:tcPr>
            <w:tcW w:w="1024" w:type="dxa"/>
          </w:tcPr>
          <w:p w14:paraId="7083B2C0" w14:textId="77777777" w:rsidR="00E90A91" w:rsidRPr="00691497" w:rsidRDefault="00E90A91" w:rsidP="00E33A91">
            <w:pPr>
              <w:pStyle w:val="maintext"/>
              <w:ind w:firstLineChars="0" w:firstLine="0"/>
              <w:jc w:val="center"/>
              <w:rPr>
                <w:sz w:val="20"/>
                <w:lang w:val="en-US"/>
              </w:rPr>
            </w:pPr>
            <w:r>
              <w:rPr>
                <w:sz w:val="20"/>
                <w:lang w:val="en-US"/>
              </w:rPr>
              <w:t>252</w:t>
            </w:r>
            <w:r w:rsidRPr="00691497">
              <w:rPr>
                <w:rFonts w:hint="eastAsia"/>
                <w:sz w:val="20"/>
                <w:lang w:val="en-US"/>
              </w:rPr>
              <w:t>.</w:t>
            </w:r>
            <w:r>
              <w:rPr>
                <w:sz w:val="20"/>
                <w:lang w:val="en-US"/>
              </w:rPr>
              <w:t>1</w:t>
            </w:r>
            <w:r w:rsidRPr="00691497">
              <w:rPr>
                <w:rFonts w:hint="eastAsia"/>
                <w:sz w:val="20"/>
                <w:lang w:val="en-US"/>
              </w:rPr>
              <w:t xml:space="preserve"> Mbps</w:t>
            </w:r>
          </w:p>
        </w:tc>
        <w:tc>
          <w:tcPr>
            <w:tcW w:w="1575" w:type="dxa"/>
          </w:tcPr>
          <w:p w14:paraId="076D6385" w14:textId="77777777" w:rsidR="00E90A91" w:rsidRPr="00691497" w:rsidRDefault="00E90A91" w:rsidP="00E33A91">
            <w:pPr>
              <w:pStyle w:val="maintext"/>
              <w:ind w:firstLineChars="0" w:firstLine="0"/>
              <w:jc w:val="center"/>
              <w:rPr>
                <w:sz w:val="20"/>
                <w:lang w:val="en-US"/>
              </w:rPr>
            </w:pPr>
            <w:r>
              <w:rPr>
                <w:sz w:val="20"/>
                <w:lang w:val="en-US"/>
              </w:rPr>
              <w:t>49</w:t>
            </w:r>
            <w:r w:rsidRPr="00691497">
              <w:rPr>
                <w:rFonts w:hint="eastAsia"/>
                <w:sz w:val="20"/>
                <w:lang w:val="en-US"/>
              </w:rPr>
              <w:t>.</w:t>
            </w:r>
            <w:r>
              <w:rPr>
                <w:sz w:val="20"/>
                <w:lang w:val="en-US"/>
              </w:rPr>
              <w:t>15</w:t>
            </w:r>
            <w:r w:rsidRPr="00691497">
              <w:rPr>
                <w:rFonts w:hint="eastAsia"/>
                <w:sz w:val="20"/>
                <w:lang w:val="en-US"/>
              </w:rPr>
              <w:t>%</w:t>
            </w:r>
          </w:p>
          <w:p w14:paraId="0A8F8ADC" w14:textId="77777777" w:rsidR="00E90A91" w:rsidRPr="00691497" w:rsidRDefault="00E90A91" w:rsidP="00E33A91">
            <w:pPr>
              <w:pStyle w:val="maintext"/>
              <w:ind w:firstLineChars="0" w:firstLine="0"/>
              <w:jc w:val="center"/>
              <w:rPr>
                <w:sz w:val="20"/>
                <w:lang w:val="en-US"/>
              </w:rPr>
            </w:pPr>
            <w:r w:rsidRPr="00E41046">
              <w:rPr>
                <w:color w:val="FF0000"/>
                <w:sz w:val="20"/>
                <w:lang w:val="en-US"/>
              </w:rPr>
              <w:t>(+21.87% from scheme 2)</w:t>
            </w:r>
          </w:p>
        </w:tc>
      </w:tr>
    </w:tbl>
    <w:p w14:paraId="7BAD7398" w14:textId="77777777" w:rsidR="00E90A91" w:rsidRPr="00773BD6" w:rsidRDefault="00E90A91" w:rsidP="00E90A91">
      <w:pPr>
        <w:pStyle w:val="0Maintext"/>
        <w:spacing w:after="60" w:afterAutospacing="0"/>
        <w:rPr>
          <w:lang w:val="en-US" w:eastAsia="ko-KR"/>
        </w:rPr>
      </w:pPr>
    </w:p>
    <w:p w14:paraId="483889DA" w14:textId="6CAA80EB" w:rsidR="00E90A91" w:rsidRPr="00E41046" w:rsidRDefault="00E90A91" w:rsidP="00E90A91">
      <w:pPr>
        <w:pStyle w:val="0Maintext"/>
        <w:spacing w:after="60" w:afterAutospacing="0"/>
        <w:ind w:firstLine="0"/>
        <w:rPr>
          <w:i/>
          <w:lang w:val="en-US" w:eastAsia="ko-KR"/>
        </w:rPr>
      </w:pPr>
      <w:r w:rsidRPr="00E90A91">
        <w:rPr>
          <w:b/>
          <w:i/>
          <w:lang w:val="en-US" w:eastAsia="ko-KR"/>
        </w:rPr>
        <w:t>Observation</w:t>
      </w:r>
      <w:r>
        <w:rPr>
          <w:b/>
          <w:i/>
          <w:lang w:val="en-US" w:eastAsia="ko-KR"/>
        </w:rPr>
        <w:t xml:space="preserve"> 1:</w:t>
      </w:r>
      <w:r>
        <w:rPr>
          <w:b/>
          <w:lang w:val="en-US" w:eastAsia="ko-KR"/>
        </w:rPr>
        <w:t xml:space="preserve"> </w:t>
      </w:r>
      <w:r>
        <w:rPr>
          <w:i/>
          <w:lang w:val="en-US" w:eastAsia="ko-KR"/>
        </w:rPr>
        <w:t>NC-JT scheduling according to proposed NC-JT CSI reporting provides substantial UPT gain versus that according to non-NC-JT CSI (with the CSI mismatch).</w:t>
      </w:r>
    </w:p>
    <w:p w14:paraId="7F4C8EC4" w14:textId="47102136" w:rsidR="009A3D6D" w:rsidRPr="00400702" w:rsidRDefault="009A3D6D" w:rsidP="009A3D6D">
      <w:pPr>
        <w:rPr>
          <w:lang w:val="en-US"/>
        </w:rPr>
      </w:pPr>
    </w:p>
    <w:p w14:paraId="367A4CE4" w14:textId="08E5529A" w:rsidR="00071D6E" w:rsidRDefault="002553B2" w:rsidP="002553B2">
      <w:pPr>
        <w:pStyle w:val="01Section1"/>
        <w:rPr>
          <w:lang w:val="en-US"/>
        </w:rPr>
      </w:pPr>
      <w:r w:rsidRPr="002553B2">
        <w:rPr>
          <w:lang w:val="en-US"/>
        </w:rPr>
        <w:t>CSI enhancements for FDD</w:t>
      </w:r>
    </w:p>
    <w:p w14:paraId="13E18375" w14:textId="225F8754" w:rsidR="00DD06F7" w:rsidRDefault="00DD06F7" w:rsidP="00071D6E">
      <w:pPr>
        <w:pStyle w:val="Heading2"/>
        <w:numPr>
          <w:ilvl w:val="1"/>
          <w:numId w:val="2"/>
        </w:numPr>
      </w:pPr>
      <w:r>
        <w:t>EVM</w:t>
      </w:r>
    </w:p>
    <w:p w14:paraId="3098517A" w14:textId="6363F231" w:rsidR="00556E03" w:rsidRDefault="00DD06F7" w:rsidP="00D10A5B">
      <w:pPr>
        <w:pStyle w:val="0Maintext"/>
        <w:spacing w:after="60" w:afterAutospacing="0"/>
      </w:pPr>
      <w:r>
        <w:rPr>
          <w:lang w:val="en-US"/>
        </w:rPr>
        <w:t xml:space="preserve">The </w:t>
      </w:r>
      <w:r w:rsidRPr="00DC177E">
        <w:rPr>
          <w:u w:val="single"/>
          <w:lang w:val="en-US"/>
        </w:rPr>
        <w:t>first part</w:t>
      </w:r>
      <w:r w:rsidRPr="00DC177E">
        <w:rPr>
          <w:lang w:val="en-US"/>
        </w:rPr>
        <w:t xml:space="preserve"> of the objective</w:t>
      </w:r>
      <w:r>
        <w:rPr>
          <w:lang w:val="en-US"/>
        </w:rPr>
        <w:t xml:space="preserve"> is about the evaluation (study) phase of this item. Using</w:t>
      </w:r>
      <w:r>
        <w:rPr>
          <w:lang w:val="en-US" w:eastAsia="ko-KR"/>
        </w:rPr>
        <w:t xml:space="preserve"> the e</w:t>
      </w:r>
      <w:r w:rsidRPr="002030C1">
        <w:rPr>
          <w:lang w:val="en-US" w:eastAsia="ko-KR"/>
        </w:rPr>
        <w:t xml:space="preserve">valuation </w:t>
      </w:r>
      <w:r>
        <w:rPr>
          <w:lang w:val="en-US" w:eastAsia="ko-KR"/>
        </w:rPr>
        <w:t>methodology (EVM)</w:t>
      </w:r>
      <w:r w:rsidRPr="002030C1">
        <w:rPr>
          <w:lang w:val="en-US" w:eastAsia="ko-KR"/>
        </w:rPr>
        <w:t xml:space="preserve"> for R</w:t>
      </w:r>
      <w:r>
        <w:rPr>
          <w:lang w:val="en-US" w:eastAsia="ko-KR"/>
        </w:rPr>
        <w:t xml:space="preserve">el.16 eType II as a starting point, additional assumptions for FDD reciprocity </w:t>
      </w:r>
      <w:r w:rsidR="00D10A5B">
        <w:rPr>
          <w:lang w:val="en-US" w:eastAsia="ko-KR"/>
        </w:rPr>
        <w:t>ha</w:t>
      </w:r>
      <w:r w:rsidR="00EF2CD6">
        <w:rPr>
          <w:lang w:val="en-US" w:eastAsia="ko-KR"/>
        </w:rPr>
        <w:t>ve</w:t>
      </w:r>
      <w:r w:rsidR="00D10A5B">
        <w:rPr>
          <w:lang w:val="en-US" w:eastAsia="ko-KR"/>
        </w:rPr>
        <w:t xml:space="preserve"> been discussed via offline email discussion</w:t>
      </w:r>
      <w:r>
        <w:rPr>
          <w:lang w:val="en-US" w:eastAsia="ko-KR"/>
        </w:rPr>
        <w:t>.</w:t>
      </w:r>
      <w:r w:rsidR="00D10A5B">
        <w:rPr>
          <w:lang w:val="en-US" w:eastAsia="ko-KR"/>
        </w:rPr>
        <w:t xml:space="preserve"> </w:t>
      </w:r>
      <w:r w:rsidR="00556E03">
        <w:rPr>
          <w:rFonts w:cs="Times New Roman"/>
        </w:rPr>
        <w:t xml:space="preserve">The final outcome of </w:t>
      </w:r>
      <w:r w:rsidR="00556E03">
        <w:t xml:space="preserve">the discussion </w:t>
      </w:r>
      <w:r w:rsidR="00556E03">
        <w:rPr>
          <w:rFonts w:cs="Times New Roman"/>
        </w:rPr>
        <w:t xml:space="preserve">has been summarized in </w:t>
      </w:r>
      <w:r w:rsidR="00556E03">
        <w:t>[2]</w:t>
      </w:r>
      <w:r w:rsidR="00613895">
        <w:t>, which is copied below</w:t>
      </w:r>
      <w:r w:rsidR="00556E03">
        <w:t>.</w:t>
      </w:r>
    </w:p>
    <w:p w14:paraId="4943C4C1" w14:textId="77777777" w:rsidR="00D37F1E" w:rsidRPr="00D37F1E" w:rsidRDefault="00D37F1E" w:rsidP="00613895">
      <w:pPr>
        <w:widowControl w:val="0"/>
        <w:spacing w:after="60" w:line="288" w:lineRule="auto"/>
        <w:jc w:val="both"/>
        <w:rPr>
          <w:rFonts w:eastAsia="SimSun"/>
          <w:kern w:val="2"/>
          <w:sz w:val="20"/>
          <w:u w:val="single"/>
          <w:lang w:eastAsia="zh-CN"/>
        </w:rPr>
      </w:pPr>
      <w:r w:rsidRPr="00D37F1E">
        <w:rPr>
          <w:rFonts w:eastAsia="SimSun"/>
          <w:kern w:val="2"/>
          <w:sz w:val="20"/>
          <w:u w:val="single"/>
          <w:lang w:eastAsia="zh-CN"/>
        </w:rPr>
        <w:t>For Evaluation Assumption for CSI enhancement</w:t>
      </w:r>
    </w:p>
    <w:p w14:paraId="47DFFEBF" w14:textId="77777777" w:rsidR="00D37F1E" w:rsidRPr="00D37F1E" w:rsidRDefault="00D37F1E" w:rsidP="00971370">
      <w:pPr>
        <w:widowControl w:val="0"/>
        <w:numPr>
          <w:ilvl w:val="0"/>
          <w:numId w:val="47"/>
        </w:numPr>
        <w:spacing w:after="60" w:line="288" w:lineRule="auto"/>
        <w:jc w:val="both"/>
        <w:rPr>
          <w:rFonts w:eastAsia="SimSun"/>
          <w:sz w:val="20"/>
          <w:lang w:eastAsia="zh-CN"/>
        </w:rPr>
      </w:pPr>
      <w:r w:rsidRPr="00D37F1E">
        <w:rPr>
          <w:sz w:val="20"/>
          <w:lang w:val="en-US" w:eastAsia="ko-KR"/>
        </w:rPr>
        <w:t xml:space="preserve">Considering </w:t>
      </w:r>
      <w:r w:rsidRPr="00D37F1E">
        <w:rPr>
          <w:rFonts w:eastAsia="SimSun"/>
          <w:sz w:val="20"/>
          <w:lang w:val="en-US" w:eastAsia="zh-CN"/>
        </w:rPr>
        <w:t xml:space="preserve">SLS assumptions for CSI enhancement in Rel-16, i.e. Table 2, as a starting point with following potential revisions/clarifications in </w:t>
      </w:r>
      <w:r w:rsidRPr="00D37F1E">
        <w:rPr>
          <w:rFonts w:eastAsia="SimSun"/>
          <w:color w:val="FF0000"/>
          <w:sz w:val="20"/>
          <w:lang w:val="en-US" w:eastAsia="zh-CN"/>
        </w:rPr>
        <w:t>red</w:t>
      </w:r>
      <w:r w:rsidRPr="00D37F1E">
        <w:rPr>
          <w:rFonts w:eastAsia="SimSun"/>
          <w:sz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6"/>
        <w:gridCol w:w="1035"/>
        <w:gridCol w:w="7228"/>
      </w:tblGrid>
      <w:tr w:rsidR="00613895" w:rsidRPr="009E0462" w14:paraId="0003CA6C" w14:textId="77777777" w:rsidTr="00613895">
        <w:trPr>
          <w:trHeight w:val="66"/>
        </w:trPr>
        <w:tc>
          <w:tcPr>
            <w:tcW w:w="0" w:type="auto"/>
            <w:gridSpan w:val="2"/>
            <w:shd w:val="clear" w:color="auto" w:fill="D9D9D9"/>
            <w:tcMar>
              <w:top w:w="72" w:type="dxa"/>
              <w:left w:w="144" w:type="dxa"/>
              <w:bottom w:w="72" w:type="dxa"/>
              <w:right w:w="144" w:type="dxa"/>
            </w:tcMar>
            <w:vAlign w:val="center"/>
            <w:hideMark/>
          </w:tcPr>
          <w:p w14:paraId="773CCF08"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b/>
                <w:bCs/>
                <w:kern w:val="2"/>
                <w:sz w:val="18"/>
                <w:lang w:val="en-US" w:eastAsia="zh-CN"/>
              </w:rPr>
              <w:t>Parameter</w:t>
            </w:r>
          </w:p>
        </w:tc>
        <w:tc>
          <w:tcPr>
            <w:tcW w:w="0" w:type="auto"/>
            <w:shd w:val="clear" w:color="auto" w:fill="D9D9D9"/>
            <w:tcMar>
              <w:top w:w="72" w:type="dxa"/>
              <w:left w:w="144" w:type="dxa"/>
              <w:bottom w:w="72" w:type="dxa"/>
              <w:right w:w="144" w:type="dxa"/>
            </w:tcMar>
            <w:vAlign w:val="center"/>
            <w:hideMark/>
          </w:tcPr>
          <w:p w14:paraId="72DF6A74"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b/>
                <w:bCs/>
                <w:kern w:val="2"/>
                <w:sz w:val="18"/>
                <w:lang w:val="en-US" w:eastAsia="zh-CN"/>
              </w:rPr>
              <w:t>Value</w:t>
            </w:r>
          </w:p>
        </w:tc>
      </w:tr>
      <w:tr w:rsidR="00D37F1E" w:rsidRPr="00D37F1E" w14:paraId="2E4F82E1" w14:textId="77777777" w:rsidTr="00613895">
        <w:trPr>
          <w:trHeight w:val="18"/>
        </w:trPr>
        <w:tc>
          <w:tcPr>
            <w:tcW w:w="0" w:type="auto"/>
            <w:gridSpan w:val="2"/>
            <w:shd w:val="clear" w:color="auto" w:fill="auto"/>
            <w:tcMar>
              <w:top w:w="72" w:type="dxa"/>
              <w:left w:w="144" w:type="dxa"/>
              <w:bottom w:w="72" w:type="dxa"/>
              <w:right w:w="144" w:type="dxa"/>
            </w:tcMar>
            <w:vAlign w:val="center"/>
            <w:hideMark/>
          </w:tcPr>
          <w:p w14:paraId="2C794277"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Duplex, Waveform </w:t>
            </w:r>
          </w:p>
        </w:tc>
        <w:tc>
          <w:tcPr>
            <w:tcW w:w="0" w:type="auto"/>
            <w:shd w:val="clear" w:color="auto" w:fill="auto"/>
            <w:tcMar>
              <w:top w:w="72" w:type="dxa"/>
              <w:left w:w="144" w:type="dxa"/>
              <w:bottom w:w="72" w:type="dxa"/>
              <w:right w:w="144" w:type="dxa"/>
            </w:tcMar>
            <w:vAlign w:val="center"/>
            <w:hideMark/>
          </w:tcPr>
          <w:p w14:paraId="42F78FAC"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FDD (TDD is not precluded), OFDM </w:t>
            </w:r>
          </w:p>
        </w:tc>
      </w:tr>
      <w:tr w:rsidR="00D37F1E" w:rsidRPr="00D37F1E" w14:paraId="6F2AFAC4" w14:textId="77777777" w:rsidTr="00613895">
        <w:trPr>
          <w:trHeight w:val="18"/>
        </w:trPr>
        <w:tc>
          <w:tcPr>
            <w:tcW w:w="0" w:type="auto"/>
            <w:gridSpan w:val="2"/>
            <w:shd w:val="clear" w:color="auto" w:fill="auto"/>
            <w:tcMar>
              <w:top w:w="72" w:type="dxa"/>
              <w:left w:w="144" w:type="dxa"/>
              <w:bottom w:w="72" w:type="dxa"/>
              <w:right w:w="144" w:type="dxa"/>
            </w:tcMar>
            <w:vAlign w:val="center"/>
            <w:hideMark/>
          </w:tcPr>
          <w:p w14:paraId="3B5CB52D"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Multiple access </w:t>
            </w:r>
          </w:p>
        </w:tc>
        <w:tc>
          <w:tcPr>
            <w:tcW w:w="0" w:type="auto"/>
            <w:shd w:val="clear" w:color="auto" w:fill="auto"/>
            <w:tcMar>
              <w:top w:w="72" w:type="dxa"/>
              <w:left w:w="144" w:type="dxa"/>
              <w:bottom w:w="72" w:type="dxa"/>
              <w:right w:w="144" w:type="dxa"/>
            </w:tcMar>
            <w:vAlign w:val="center"/>
            <w:hideMark/>
          </w:tcPr>
          <w:p w14:paraId="6E9F451A"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OFDMA </w:t>
            </w:r>
          </w:p>
        </w:tc>
      </w:tr>
      <w:tr w:rsidR="00D37F1E" w:rsidRPr="00D37F1E" w14:paraId="44D1C5D0" w14:textId="77777777" w:rsidTr="00613895">
        <w:trPr>
          <w:trHeight w:val="18"/>
        </w:trPr>
        <w:tc>
          <w:tcPr>
            <w:tcW w:w="0" w:type="auto"/>
            <w:gridSpan w:val="2"/>
            <w:shd w:val="clear" w:color="auto" w:fill="auto"/>
            <w:tcMar>
              <w:top w:w="72" w:type="dxa"/>
              <w:left w:w="144" w:type="dxa"/>
              <w:bottom w:w="72" w:type="dxa"/>
              <w:right w:w="144" w:type="dxa"/>
            </w:tcMar>
            <w:vAlign w:val="center"/>
          </w:tcPr>
          <w:p w14:paraId="5EE32903"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Scenario</w:t>
            </w:r>
          </w:p>
        </w:tc>
        <w:tc>
          <w:tcPr>
            <w:tcW w:w="0" w:type="auto"/>
            <w:shd w:val="clear" w:color="auto" w:fill="auto"/>
            <w:tcMar>
              <w:top w:w="72" w:type="dxa"/>
              <w:left w:w="144" w:type="dxa"/>
              <w:bottom w:w="72" w:type="dxa"/>
              <w:right w:w="144" w:type="dxa"/>
            </w:tcMar>
            <w:vAlign w:val="center"/>
          </w:tcPr>
          <w:p w14:paraId="4BA94303"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 xml:space="preserve">Dense Urban (Macro only) is a baseline. </w:t>
            </w:r>
          </w:p>
          <w:p w14:paraId="377CABA6" w14:textId="77777777" w:rsidR="00D37F1E" w:rsidRPr="00D37F1E" w:rsidRDefault="00D37F1E" w:rsidP="00D37F1E">
            <w:pPr>
              <w:widowControl w:val="0"/>
              <w:spacing w:after="0"/>
              <w:jc w:val="both"/>
              <w:rPr>
                <w:rFonts w:eastAsia="SimSun"/>
                <w:snapToGrid w:val="0"/>
                <w:kern w:val="2"/>
                <w:sz w:val="18"/>
                <w:lang w:val="en-US" w:eastAsia="zh-CN"/>
              </w:rPr>
            </w:pPr>
            <w:r w:rsidRPr="00D37F1E">
              <w:rPr>
                <w:rFonts w:eastAsia="SimSun"/>
                <w:snapToGrid w:val="0"/>
                <w:kern w:val="2"/>
                <w:sz w:val="18"/>
                <w:lang w:val="en-US" w:eastAsia="zh-CN"/>
              </w:rPr>
              <w:t>Other scenarios (e.g. UMi@4GHz 2GHz, Urban Macro) are not precluded.</w:t>
            </w:r>
          </w:p>
        </w:tc>
      </w:tr>
      <w:tr w:rsidR="00D37F1E" w:rsidRPr="00D37F1E" w14:paraId="02818D03" w14:textId="77777777" w:rsidTr="00613895">
        <w:trPr>
          <w:trHeight w:val="93"/>
        </w:trPr>
        <w:tc>
          <w:tcPr>
            <w:tcW w:w="0" w:type="auto"/>
            <w:gridSpan w:val="2"/>
            <w:shd w:val="clear" w:color="auto" w:fill="auto"/>
            <w:tcMar>
              <w:top w:w="72" w:type="dxa"/>
              <w:left w:w="144" w:type="dxa"/>
              <w:bottom w:w="72" w:type="dxa"/>
              <w:right w:w="144" w:type="dxa"/>
            </w:tcMar>
            <w:vAlign w:val="center"/>
          </w:tcPr>
          <w:p w14:paraId="3E9E937B"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Frequency Range</w:t>
            </w:r>
          </w:p>
        </w:tc>
        <w:tc>
          <w:tcPr>
            <w:tcW w:w="0" w:type="auto"/>
            <w:shd w:val="clear" w:color="auto" w:fill="auto"/>
            <w:tcMar>
              <w:top w:w="72" w:type="dxa"/>
              <w:left w:w="144" w:type="dxa"/>
              <w:bottom w:w="72" w:type="dxa"/>
              <w:right w:w="144" w:type="dxa"/>
            </w:tcMar>
            <w:vAlign w:val="center"/>
          </w:tcPr>
          <w:p w14:paraId="648CA422"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color w:val="FF0000"/>
                <w:kern w:val="2"/>
                <w:sz w:val="18"/>
                <w:lang w:val="en-US" w:eastAsia="zh-CN"/>
              </w:rPr>
              <w:t>FR1 only, 2GHz with duplexing gap of 200MHz between DL and UL, optional for 4GHz</w:t>
            </w:r>
          </w:p>
        </w:tc>
      </w:tr>
      <w:tr w:rsidR="00D37F1E" w:rsidRPr="00D37F1E" w14:paraId="260EBC04" w14:textId="77777777" w:rsidTr="00613895">
        <w:trPr>
          <w:trHeight w:val="312"/>
        </w:trPr>
        <w:tc>
          <w:tcPr>
            <w:tcW w:w="0" w:type="auto"/>
            <w:gridSpan w:val="2"/>
            <w:shd w:val="clear" w:color="auto" w:fill="auto"/>
            <w:tcMar>
              <w:top w:w="72" w:type="dxa"/>
              <w:left w:w="144" w:type="dxa"/>
              <w:bottom w:w="72" w:type="dxa"/>
              <w:right w:w="144" w:type="dxa"/>
            </w:tcMar>
            <w:vAlign w:val="center"/>
          </w:tcPr>
          <w:p w14:paraId="3F0B6BB4"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Inter-BS distance</w:t>
            </w:r>
          </w:p>
        </w:tc>
        <w:tc>
          <w:tcPr>
            <w:tcW w:w="0" w:type="auto"/>
            <w:shd w:val="clear" w:color="auto" w:fill="auto"/>
            <w:tcMar>
              <w:top w:w="72" w:type="dxa"/>
              <w:left w:w="144" w:type="dxa"/>
              <w:bottom w:w="72" w:type="dxa"/>
              <w:right w:w="144" w:type="dxa"/>
            </w:tcMar>
            <w:vAlign w:val="center"/>
          </w:tcPr>
          <w:p w14:paraId="342FBA66" w14:textId="77777777" w:rsidR="00D37F1E" w:rsidRPr="00D37F1E" w:rsidRDefault="00D37F1E" w:rsidP="00D37F1E">
            <w:pPr>
              <w:widowControl w:val="0"/>
              <w:spacing w:after="0"/>
              <w:contextualSpacing/>
              <w:jc w:val="both"/>
              <w:rPr>
                <w:rFonts w:eastAsia="SimSun"/>
                <w:b/>
                <w:snapToGrid w:val="0"/>
                <w:kern w:val="2"/>
                <w:sz w:val="18"/>
                <w:lang w:val="en-US" w:eastAsia="zh-CN"/>
              </w:rPr>
            </w:pPr>
            <w:r w:rsidRPr="00D37F1E">
              <w:rPr>
                <w:rFonts w:eastAsia="SimSun"/>
                <w:snapToGrid w:val="0"/>
                <w:kern w:val="2"/>
                <w:sz w:val="18"/>
                <w:lang w:val="en-US" w:eastAsia="zh-CN"/>
              </w:rPr>
              <w:t xml:space="preserve">200m </w:t>
            </w:r>
          </w:p>
        </w:tc>
      </w:tr>
      <w:tr w:rsidR="00D37F1E" w:rsidRPr="00D37F1E" w14:paraId="682F7B2C" w14:textId="77777777" w:rsidTr="00613895">
        <w:trPr>
          <w:trHeight w:val="18"/>
        </w:trPr>
        <w:tc>
          <w:tcPr>
            <w:tcW w:w="0" w:type="auto"/>
            <w:gridSpan w:val="2"/>
            <w:shd w:val="clear" w:color="auto" w:fill="auto"/>
            <w:tcMar>
              <w:top w:w="72" w:type="dxa"/>
              <w:left w:w="144" w:type="dxa"/>
              <w:bottom w:w="72" w:type="dxa"/>
              <w:right w:w="144" w:type="dxa"/>
            </w:tcMar>
            <w:vAlign w:val="center"/>
          </w:tcPr>
          <w:p w14:paraId="1E4F9A94"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Channel model</w:t>
            </w:r>
          </w:p>
        </w:tc>
        <w:tc>
          <w:tcPr>
            <w:tcW w:w="0" w:type="auto"/>
            <w:shd w:val="clear" w:color="auto" w:fill="auto"/>
            <w:tcMar>
              <w:top w:w="72" w:type="dxa"/>
              <w:left w:w="144" w:type="dxa"/>
              <w:bottom w:w="72" w:type="dxa"/>
              <w:right w:w="144" w:type="dxa"/>
            </w:tcMar>
            <w:vAlign w:val="center"/>
          </w:tcPr>
          <w:p w14:paraId="6EE9F149" w14:textId="77777777" w:rsidR="00D37F1E" w:rsidRPr="00D37F1E" w:rsidRDefault="00D37F1E" w:rsidP="00D37F1E">
            <w:pPr>
              <w:spacing w:after="0"/>
              <w:jc w:val="both"/>
              <w:rPr>
                <w:rFonts w:eastAsia="Calibri"/>
                <w:color w:val="FF0000"/>
                <w:sz w:val="18"/>
                <w:lang w:val="en-US" w:eastAsia="zh-CN"/>
              </w:rPr>
            </w:pPr>
            <w:r w:rsidRPr="00D37F1E">
              <w:rPr>
                <w:rFonts w:eastAsia="Calibri"/>
                <w:color w:val="FF0000"/>
                <w:sz w:val="18"/>
                <w:lang w:val="en-US" w:eastAsia="zh-CN"/>
              </w:rPr>
              <w:t>Considering following two options of reciprocity model for FDD as a starting point, further discussing and finalizing remaining details of channel modelling methodology for FDD channel reciprocity in RAN1 102e</w:t>
            </w:r>
          </w:p>
          <w:p w14:paraId="1FDA6F57" w14:textId="77777777" w:rsidR="00D37F1E" w:rsidRPr="00D37F1E" w:rsidRDefault="00D37F1E" w:rsidP="00971370">
            <w:pPr>
              <w:widowControl w:val="0"/>
              <w:numPr>
                <w:ilvl w:val="1"/>
                <w:numId w:val="45"/>
              </w:numPr>
              <w:spacing w:after="0"/>
              <w:ind w:left="720"/>
              <w:jc w:val="both"/>
              <w:rPr>
                <w:rFonts w:eastAsia="Calibri"/>
                <w:color w:val="FF0000"/>
                <w:sz w:val="18"/>
                <w:lang w:val="en-US" w:eastAsia="zh-CN"/>
              </w:rPr>
            </w:pPr>
            <w:r w:rsidRPr="00D37F1E">
              <w:rPr>
                <w:rFonts w:eastAsia="Calibri"/>
                <w:color w:val="FF0000"/>
                <w:sz w:val="18"/>
                <w:lang w:val="en-US" w:eastAsia="zh-CN"/>
              </w:rPr>
              <w:t>Opt. 1: The reciprocity model of DL/UL channel is based on Section 5.3 of TR 36.897</w:t>
            </w:r>
          </w:p>
          <w:p w14:paraId="19EE0CC9" w14:textId="77777777" w:rsidR="00D37F1E" w:rsidRPr="00D37F1E" w:rsidRDefault="00D37F1E" w:rsidP="00971370">
            <w:pPr>
              <w:widowControl w:val="0"/>
              <w:numPr>
                <w:ilvl w:val="1"/>
                <w:numId w:val="45"/>
              </w:numPr>
              <w:spacing w:after="0"/>
              <w:ind w:left="720"/>
              <w:jc w:val="both"/>
              <w:rPr>
                <w:rFonts w:eastAsia="Calibri"/>
                <w:color w:val="FF0000"/>
                <w:sz w:val="18"/>
                <w:lang w:val="en-US" w:eastAsia="zh-CN"/>
              </w:rPr>
            </w:pPr>
            <w:r w:rsidRPr="00D37F1E">
              <w:rPr>
                <w:rFonts w:eastAsia="Calibri"/>
                <w:color w:val="FF0000"/>
                <w:sz w:val="18"/>
                <w:lang w:val="en-US" w:eastAsia="zh-CN"/>
              </w:rPr>
              <w:t xml:space="preserve">Opt. 2: The reciprocity model of DL/UL channel is based on Section 7.6.5 of TR 38.901 with different DL/UL frequency. </w:t>
            </w:r>
          </w:p>
          <w:p w14:paraId="5C6D4CFD" w14:textId="77777777" w:rsidR="00D37F1E" w:rsidRPr="00D37F1E" w:rsidRDefault="00D37F1E" w:rsidP="00971370">
            <w:pPr>
              <w:widowControl w:val="0"/>
              <w:numPr>
                <w:ilvl w:val="1"/>
                <w:numId w:val="45"/>
              </w:numPr>
              <w:spacing w:after="0"/>
              <w:ind w:left="720"/>
              <w:jc w:val="both"/>
              <w:rPr>
                <w:rFonts w:eastAsia="SimSun"/>
                <w:snapToGrid w:val="0"/>
                <w:sz w:val="18"/>
                <w:lang w:val="en-US" w:eastAsia="zh-CN"/>
              </w:rPr>
            </w:pPr>
            <w:r w:rsidRPr="00D37F1E">
              <w:rPr>
                <w:rFonts w:eastAsia="Calibri"/>
                <w:color w:val="FF0000"/>
                <w:sz w:val="18"/>
                <w:lang w:val="en-US" w:eastAsia="zh-CN"/>
              </w:rPr>
              <w:t xml:space="preserve">Note that further modifications/clarifications based on Option 1 or 2 to generate UL channel are not excluded. </w:t>
            </w:r>
          </w:p>
        </w:tc>
      </w:tr>
      <w:tr w:rsidR="00D37F1E" w:rsidRPr="00D37F1E" w14:paraId="6305CDB0" w14:textId="77777777" w:rsidTr="00613895">
        <w:trPr>
          <w:trHeight w:val="255"/>
        </w:trPr>
        <w:tc>
          <w:tcPr>
            <w:tcW w:w="0" w:type="auto"/>
            <w:gridSpan w:val="2"/>
            <w:shd w:val="clear" w:color="auto" w:fill="auto"/>
            <w:tcMar>
              <w:top w:w="72" w:type="dxa"/>
              <w:left w:w="144" w:type="dxa"/>
              <w:bottom w:w="72" w:type="dxa"/>
              <w:right w:w="144" w:type="dxa"/>
            </w:tcMar>
            <w:vAlign w:val="center"/>
          </w:tcPr>
          <w:p w14:paraId="00952B18"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Antenna setup and port layouts at gNB</w:t>
            </w:r>
          </w:p>
        </w:tc>
        <w:tc>
          <w:tcPr>
            <w:tcW w:w="0" w:type="auto"/>
            <w:shd w:val="clear" w:color="auto" w:fill="auto"/>
            <w:tcMar>
              <w:top w:w="72" w:type="dxa"/>
              <w:left w:w="144" w:type="dxa"/>
              <w:bottom w:w="72" w:type="dxa"/>
              <w:right w:w="144" w:type="dxa"/>
            </w:tcMar>
            <w:vAlign w:val="center"/>
          </w:tcPr>
          <w:p w14:paraId="75A2DE9B"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Companies need to report which option(s) are used between</w:t>
            </w:r>
          </w:p>
          <w:p w14:paraId="0442C491" w14:textId="77777777" w:rsidR="00D37F1E" w:rsidRPr="00D37F1E" w:rsidRDefault="00D37F1E" w:rsidP="00971370">
            <w:pPr>
              <w:widowControl w:val="0"/>
              <w:numPr>
                <w:ilvl w:val="0"/>
                <w:numId w:val="37"/>
              </w:numPr>
              <w:autoSpaceDE w:val="0"/>
              <w:autoSpaceDN w:val="0"/>
              <w:adjustRightInd w:val="0"/>
              <w:snapToGrid w:val="0"/>
              <w:spacing w:after="0"/>
              <w:contextualSpacing/>
              <w:jc w:val="both"/>
              <w:rPr>
                <w:rFonts w:eastAsia="SimSun"/>
                <w:snapToGrid w:val="0"/>
                <w:sz w:val="18"/>
                <w:lang w:val="en-US" w:eastAsia="zh-CN"/>
              </w:rPr>
            </w:pPr>
            <w:r w:rsidRPr="00D37F1E">
              <w:rPr>
                <w:rFonts w:eastAsia="SimSun"/>
                <w:snapToGrid w:val="0"/>
                <w:sz w:val="18"/>
                <w:lang w:val="en-US" w:eastAsia="zh-CN"/>
              </w:rPr>
              <w:t xml:space="preserve">32 ports: (8,8,2,1,1,2,8), (dH,dV) = (0.5, 0.8)λ </w:t>
            </w:r>
          </w:p>
          <w:p w14:paraId="107BAF0B" w14:textId="77777777" w:rsidR="00D37F1E" w:rsidRPr="00D37F1E" w:rsidRDefault="00D37F1E" w:rsidP="00971370">
            <w:pPr>
              <w:widowControl w:val="0"/>
              <w:numPr>
                <w:ilvl w:val="0"/>
                <w:numId w:val="37"/>
              </w:numPr>
              <w:autoSpaceDE w:val="0"/>
              <w:autoSpaceDN w:val="0"/>
              <w:adjustRightInd w:val="0"/>
              <w:snapToGrid w:val="0"/>
              <w:spacing w:after="0"/>
              <w:contextualSpacing/>
              <w:jc w:val="both"/>
              <w:rPr>
                <w:rFonts w:eastAsia="SimSun"/>
                <w:snapToGrid w:val="0"/>
                <w:sz w:val="18"/>
                <w:lang w:val="en-US" w:eastAsia="zh-CN"/>
              </w:rPr>
            </w:pPr>
            <w:r w:rsidRPr="00D37F1E">
              <w:rPr>
                <w:rFonts w:eastAsia="SimSun"/>
                <w:snapToGrid w:val="0"/>
                <w:sz w:val="18"/>
                <w:lang w:val="en-US" w:eastAsia="zh-CN"/>
              </w:rPr>
              <w:t>16 ports: (8,4,2,1,1,2,4), (dH,dV) = (0.5, 0.8)λ</w:t>
            </w:r>
            <w:bookmarkStart w:id="2" w:name="_GoBack"/>
            <w:bookmarkEnd w:id="2"/>
          </w:p>
          <w:p w14:paraId="73F6ED98"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bCs/>
                <w:kern w:val="2"/>
                <w:sz w:val="18"/>
                <w:lang w:val="en-US" w:eastAsia="zh-CN"/>
              </w:rPr>
              <w:t>Other configurations are not precluded.</w:t>
            </w:r>
          </w:p>
        </w:tc>
      </w:tr>
      <w:tr w:rsidR="00D37F1E" w:rsidRPr="00D37F1E" w14:paraId="22C789C0" w14:textId="77777777" w:rsidTr="00613895">
        <w:trPr>
          <w:trHeight w:val="75"/>
        </w:trPr>
        <w:tc>
          <w:tcPr>
            <w:tcW w:w="0" w:type="auto"/>
            <w:gridSpan w:val="2"/>
            <w:shd w:val="clear" w:color="auto" w:fill="auto"/>
            <w:tcMar>
              <w:top w:w="72" w:type="dxa"/>
              <w:left w:w="144" w:type="dxa"/>
              <w:bottom w:w="72" w:type="dxa"/>
              <w:right w:w="144" w:type="dxa"/>
            </w:tcMar>
            <w:vAlign w:val="center"/>
          </w:tcPr>
          <w:p w14:paraId="70B0C14F"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Antenna setup and port layouts at UE</w:t>
            </w:r>
          </w:p>
        </w:tc>
        <w:tc>
          <w:tcPr>
            <w:tcW w:w="0" w:type="auto"/>
            <w:shd w:val="clear" w:color="auto" w:fill="auto"/>
            <w:tcMar>
              <w:top w:w="72" w:type="dxa"/>
              <w:left w:w="144" w:type="dxa"/>
              <w:bottom w:w="72" w:type="dxa"/>
              <w:right w:w="144" w:type="dxa"/>
            </w:tcMar>
            <w:vAlign w:val="center"/>
          </w:tcPr>
          <w:p w14:paraId="47F4F4E0"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4RX: (1,2,2,1,1,1,2), (dH,dV) = (0.5, 0.5)λ for rank &gt; 2</w:t>
            </w:r>
          </w:p>
          <w:p w14:paraId="1B6314E9"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 xml:space="preserve">2RX: (1,1,2,1,1,1,1), (dH,dV) = (0.5, 0.5)λ for (rank 1,2) </w:t>
            </w:r>
          </w:p>
          <w:p w14:paraId="4325F8D3"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Other configuration is not precluded.</w:t>
            </w:r>
          </w:p>
        </w:tc>
      </w:tr>
      <w:tr w:rsidR="00D37F1E" w:rsidRPr="00D37F1E" w14:paraId="43FB4BD0" w14:textId="77777777" w:rsidTr="00613895">
        <w:trPr>
          <w:trHeight w:val="18"/>
        </w:trPr>
        <w:tc>
          <w:tcPr>
            <w:tcW w:w="0" w:type="auto"/>
            <w:gridSpan w:val="2"/>
            <w:shd w:val="clear" w:color="auto" w:fill="auto"/>
            <w:tcMar>
              <w:top w:w="72" w:type="dxa"/>
              <w:left w:w="144" w:type="dxa"/>
              <w:bottom w:w="72" w:type="dxa"/>
              <w:right w:w="144" w:type="dxa"/>
            </w:tcMar>
            <w:vAlign w:val="center"/>
          </w:tcPr>
          <w:p w14:paraId="5BFC4F15"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lastRenderedPageBreak/>
              <w:t xml:space="preserve">BS Tx power </w:t>
            </w:r>
          </w:p>
        </w:tc>
        <w:tc>
          <w:tcPr>
            <w:tcW w:w="0" w:type="auto"/>
            <w:shd w:val="clear" w:color="auto" w:fill="auto"/>
            <w:tcMar>
              <w:top w:w="72" w:type="dxa"/>
              <w:left w:w="144" w:type="dxa"/>
              <w:bottom w:w="72" w:type="dxa"/>
              <w:right w:w="144" w:type="dxa"/>
            </w:tcMar>
            <w:vAlign w:val="center"/>
          </w:tcPr>
          <w:p w14:paraId="7972CBA4" w14:textId="0C4F2FE0"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color w:val="FF0000"/>
                <w:kern w:val="2"/>
                <w:sz w:val="18"/>
                <w:lang w:val="en-US" w:eastAsia="zh-CN"/>
              </w:rPr>
              <w:t>41dBm for 10MHz, 44dBm for 20MHz, 47dBm for 40MHz</w:t>
            </w:r>
          </w:p>
        </w:tc>
      </w:tr>
      <w:tr w:rsidR="00D37F1E" w:rsidRPr="00D37F1E" w14:paraId="476DCA6E" w14:textId="77777777" w:rsidTr="00613895">
        <w:trPr>
          <w:trHeight w:val="18"/>
        </w:trPr>
        <w:tc>
          <w:tcPr>
            <w:tcW w:w="0" w:type="auto"/>
            <w:gridSpan w:val="2"/>
            <w:shd w:val="clear" w:color="auto" w:fill="auto"/>
            <w:tcMar>
              <w:top w:w="72" w:type="dxa"/>
              <w:left w:w="144" w:type="dxa"/>
              <w:bottom w:w="72" w:type="dxa"/>
              <w:right w:w="144" w:type="dxa"/>
            </w:tcMar>
            <w:vAlign w:val="center"/>
          </w:tcPr>
          <w:p w14:paraId="1A984082"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BS antenna height </w:t>
            </w:r>
          </w:p>
        </w:tc>
        <w:tc>
          <w:tcPr>
            <w:tcW w:w="0" w:type="auto"/>
            <w:shd w:val="clear" w:color="auto" w:fill="auto"/>
            <w:tcMar>
              <w:top w:w="72" w:type="dxa"/>
              <w:left w:w="144" w:type="dxa"/>
              <w:bottom w:w="72" w:type="dxa"/>
              <w:right w:w="144" w:type="dxa"/>
            </w:tcMar>
            <w:vAlign w:val="center"/>
          </w:tcPr>
          <w:p w14:paraId="5DEF7BD0"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 xml:space="preserve">25m </w:t>
            </w:r>
          </w:p>
        </w:tc>
      </w:tr>
      <w:tr w:rsidR="00D37F1E" w:rsidRPr="00D37F1E" w14:paraId="3ECB553A" w14:textId="77777777" w:rsidTr="00613895">
        <w:trPr>
          <w:trHeight w:val="18"/>
        </w:trPr>
        <w:tc>
          <w:tcPr>
            <w:tcW w:w="0" w:type="auto"/>
            <w:gridSpan w:val="2"/>
            <w:shd w:val="clear" w:color="auto" w:fill="auto"/>
            <w:tcMar>
              <w:top w:w="72" w:type="dxa"/>
              <w:left w:w="144" w:type="dxa"/>
              <w:bottom w:w="72" w:type="dxa"/>
              <w:right w:w="144" w:type="dxa"/>
            </w:tcMar>
            <w:vAlign w:val="center"/>
          </w:tcPr>
          <w:p w14:paraId="59FBBF11"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UE antenna height &amp; gain</w:t>
            </w:r>
          </w:p>
        </w:tc>
        <w:tc>
          <w:tcPr>
            <w:tcW w:w="0" w:type="auto"/>
            <w:shd w:val="clear" w:color="auto" w:fill="auto"/>
            <w:tcMar>
              <w:top w:w="72" w:type="dxa"/>
              <w:left w:w="144" w:type="dxa"/>
              <w:bottom w:w="72" w:type="dxa"/>
              <w:right w:w="144" w:type="dxa"/>
            </w:tcMar>
            <w:vAlign w:val="center"/>
          </w:tcPr>
          <w:p w14:paraId="29DDD89A"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 xml:space="preserve">Follow TR36.873 </w:t>
            </w:r>
          </w:p>
        </w:tc>
      </w:tr>
      <w:tr w:rsidR="00D37F1E" w:rsidRPr="00D37F1E" w14:paraId="6F7503B6" w14:textId="77777777" w:rsidTr="00613895">
        <w:trPr>
          <w:trHeight w:val="18"/>
        </w:trPr>
        <w:tc>
          <w:tcPr>
            <w:tcW w:w="0" w:type="auto"/>
            <w:gridSpan w:val="2"/>
            <w:shd w:val="clear" w:color="auto" w:fill="auto"/>
            <w:tcMar>
              <w:top w:w="72" w:type="dxa"/>
              <w:left w:w="144" w:type="dxa"/>
              <w:bottom w:w="72" w:type="dxa"/>
              <w:right w:w="144" w:type="dxa"/>
            </w:tcMar>
            <w:vAlign w:val="center"/>
          </w:tcPr>
          <w:p w14:paraId="19915E46"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UE receiver noise figure</w:t>
            </w:r>
          </w:p>
        </w:tc>
        <w:tc>
          <w:tcPr>
            <w:tcW w:w="0" w:type="auto"/>
            <w:shd w:val="clear" w:color="auto" w:fill="auto"/>
            <w:tcMar>
              <w:top w:w="72" w:type="dxa"/>
              <w:left w:w="144" w:type="dxa"/>
              <w:bottom w:w="72" w:type="dxa"/>
              <w:right w:w="144" w:type="dxa"/>
            </w:tcMar>
            <w:vAlign w:val="center"/>
          </w:tcPr>
          <w:p w14:paraId="78DA72DA"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9dB</w:t>
            </w:r>
          </w:p>
        </w:tc>
      </w:tr>
      <w:tr w:rsidR="00D37F1E" w:rsidRPr="00D37F1E" w14:paraId="4B2FB093" w14:textId="77777777" w:rsidTr="00613895">
        <w:trPr>
          <w:trHeight w:val="18"/>
        </w:trPr>
        <w:tc>
          <w:tcPr>
            <w:tcW w:w="0" w:type="auto"/>
            <w:gridSpan w:val="2"/>
            <w:shd w:val="clear" w:color="auto" w:fill="auto"/>
            <w:tcMar>
              <w:top w:w="72" w:type="dxa"/>
              <w:left w:w="144" w:type="dxa"/>
              <w:bottom w:w="72" w:type="dxa"/>
              <w:right w:w="144" w:type="dxa"/>
            </w:tcMar>
            <w:vAlign w:val="center"/>
            <w:hideMark/>
          </w:tcPr>
          <w:p w14:paraId="771C5A52"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Modulation </w:t>
            </w:r>
          </w:p>
        </w:tc>
        <w:tc>
          <w:tcPr>
            <w:tcW w:w="0" w:type="auto"/>
            <w:shd w:val="clear" w:color="auto" w:fill="auto"/>
            <w:tcMar>
              <w:top w:w="72" w:type="dxa"/>
              <w:left w:w="144" w:type="dxa"/>
              <w:bottom w:w="72" w:type="dxa"/>
              <w:right w:w="144" w:type="dxa"/>
            </w:tcMar>
            <w:vAlign w:val="center"/>
            <w:hideMark/>
          </w:tcPr>
          <w:p w14:paraId="15C1E9B6"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Up to 256QAM </w:t>
            </w:r>
          </w:p>
        </w:tc>
      </w:tr>
      <w:tr w:rsidR="00D37F1E" w:rsidRPr="00D37F1E" w14:paraId="40D0B939" w14:textId="77777777" w:rsidTr="00613895">
        <w:trPr>
          <w:trHeight w:val="18"/>
        </w:trPr>
        <w:tc>
          <w:tcPr>
            <w:tcW w:w="0" w:type="auto"/>
            <w:gridSpan w:val="2"/>
            <w:shd w:val="clear" w:color="auto" w:fill="auto"/>
            <w:tcMar>
              <w:top w:w="72" w:type="dxa"/>
              <w:left w:w="144" w:type="dxa"/>
              <w:bottom w:w="72" w:type="dxa"/>
              <w:right w:w="144" w:type="dxa"/>
            </w:tcMar>
            <w:vAlign w:val="center"/>
            <w:hideMark/>
          </w:tcPr>
          <w:p w14:paraId="7F95DFD9"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Coding on PDSCH </w:t>
            </w:r>
          </w:p>
        </w:tc>
        <w:tc>
          <w:tcPr>
            <w:tcW w:w="0" w:type="auto"/>
            <w:shd w:val="clear" w:color="auto" w:fill="auto"/>
            <w:tcMar>
              <w:top w:w="72" w:type="dxa"/>
              <w:left w:w="144" w:type="dxa"/>
              <w:bottom w:w="72" w:type="dxa"/>
              <w:right w:w="144" w:type="dxa"/>
            </w:tcMar>
            <w:vAlign w:val="center"/>
            <w:hideMark/>
          </w:tcPr>
          <w:p w14:paraId="33B98FFA"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LDPC</w:t>
            </w:r>
          </w:p>
          <w:p w14:paraId="70D5454E"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Max code-block size=8448bit </w:t>
            </w:r>
          </w:p>
        </w:tc>
      </w:tr>
      <w:tr w:rsidR="00D37F1E" w:rsidRPr="00D37F1E" w14:paraId="0F237468" w14:textId="77777777" w:rsidTr="00613895">
        <w:trPr>
          <w:trHeight w:val="120"/>
        </w:trPr>
        <w:tc>
          <w:tcPr>
            <w:tcW w:w="0" w:type="auto"/>
            <w:vMerge w:val="restart"/>
            <w:shd w:val="clear" w:color="auto" w:fill="auto"/>
            <w:tcMar>
              <w:top w:w="72" w:type="dxa"/>
              <w:left w:w="144" w:type="dxa"/>
              <w:bottom w:w="72" w:type="dxa"/>
              <w:right w:w="144" w:type="dxa"/>
            </w:tcMar>
            <w:vAlign w:val="center"/>
            <w:hideMark/>
          </w:tcPr>
          <w:p w14:paraId="225E8B29"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Numerology</w:t>
            </w:r>
          </w:p>
        </w:tc>
        <w:tc>
          <w:tcPr>
            <w:tcW w:w="0" w:type="auto"/>
            <w:shd w:val="clear" w:color="auto" w:fill="auto"/>
            <w:vAlign w:val="center"/>
          </w:tcPr>
          <w:p w14:paraId="200D7A5D" w14:textId="77777777" w:rsidR="00D37F1E" w:rsidRPr="00D37F1E" w:rsidRDefault="00D37F1E" w:rsidP="00D37F1E">
            <w:pPr>
              <w:widowControl w:val="0"/>
              <w:spacing w:after="0"/>
              <w:ind w:leftChars="54" w:left="119"/>
              <w:contextualSpacing/>
              <w:jc w:val="both"/>
              <w:rPr>
                <w:rFonts w:eastAsia="SimSun"/>
                <w:kern w:val="2"/>
                <w:sz w:val="18"/>
                <w:lang w:val="en-US" w:eastAsia="zh-CN"/>
              </w:rPr>
            </w:pPr>
            <w:r w:rsidRPr="00D37F1E">
              <w:rPr>
                <w:rFonts w:eastAsia="SimSun"/>
                <w:kern w:val="2"/>
                <w:sz w:val="18"/>
                <w:lang w:val="en-US" w:eastAsia="zh-CN"/>
              </w:rPr>
              <w:t xml:space="preserve">Slot/non-slot </w:t>
            </w:r>
          </w:p>
        </w:tc>
        <w:tc>
          <w:tcPr>
            <w:tcW w:w="0" w:type="auto"/>
            <w:shd w:val="clear" w:color="auto" w:fill="auto"/>
            <w:tcMar>
              <w:top w:w="72" w:type="dxa"/>
              <w:left w:w="144" w:type="dxa"/>
              <w:bottom w:w="72" w:type="dxa"/>
              <w:right w:w="144" w:type="dxa"/>
            </w:tcMar>
            <w:vAlign w:val="center"/>
            <w:hideMark/>
          </w:tcPr>
          <w:p w14:paraId="401C0CCA"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bCs/>
                <w:kern w:val="2"/>
                <w:sz w:val="18"/>
                <w:lang w:val="en-US" w:eastAsia="zh-CN"/>
              </w:rPr>
              <w:t>14 OFDM symbol slot</w:t>
            </w:r>
          </w:p>
        </w:tc>
      </w:tr>
      <w:tr w:rsidR="00D37F1E" w:rsidRPr="00D37F1E" w14:paraId="435348A8" w14:textId="77777777" w:rsidTr="00613895">
        <w:trPr>
          <w:trHeight w:val="20"/>
        </w:trPr>
        <w:tc>
          <w:tcPr>
            <w:tcW w:w="0" w:type="auto"/>
            <w:vMerge/>
            <w:tcMar>
              <w:top w:w="72" w:type="dxa"/>
              <w:left w:w="144" w:type="dxa"/>
              <w:bottom w:w="72" w:type="dxa"/>
              <w:right w:w="144" w:type="dxa"/>
            </w:tcMar>
            <w:vAlign w:val="center"/>
            <w:hideMark/>
          </w:tcPr>
          <w:p w14:paraId="5E357725" w14:textId="77777777" w:rsidR="00D37F1E" w:rsidRPr="00D37F1E" w:rsidRDefault="00D37F1E" w:rsidP="00D37F1E">
            <w:pPr>
              <w:widowControl w:val="0"/>
              <w:spacing w:after="0"/>
              <w:contextualSpacing/>
              <w:jc w:val="both"/>
              <w:rPr>
                <w:rFonts w:eastAsia="SimSun"/>
                <w:kern w:val="2"/>
                <w:sz w:val="18"/>
                <w:lang w:val="en-US" w:eastAsia="zh-CN"/>
              </w:rPr>
            </w:pPr>
          </w:p>
        </w:tc>
        <w:tc>
          <w:tcPr>
            <w:tcW w:w="0" w:type="auto"/>
            <w:shd w:val="clear" w:color="auto" w:fill="auto"/>
            <w:vAlign w:val="center"/>
          </w:tcPr>
          <w:p w14:paraId="4428BD94" w14:textId="77777777" w:rsidR="00D37F1E" w:rsidRPr="00D37F1E" w:rsidRDefault="00D37F1E" w:rsidP="00D37F1E">
            <w:pPr>
              <w:widowControl w:val="0"/>
              <w:spacing w:after="0"/>
              <w:ind w:leftChars="54" w:left="119"/>
              <w:contextualSpacing/>
              <w:jc w:val="both"/>
              <w:rPr>
                <w:rFonts w:eastAsia="SimSun"/>
                <w:kern w:val="2"/>
                <w:sz w:val="18"/>
                <w:lang w:val="en-US" w:eastAsia="zh-CN"/>
              </w:rPr>
            </w:pPr>
            <w:r w:rsidRPr="00D37F1E">
              <w:rPr>
                <w:rFonts w:eastAsia="SimSun"/>
                <w:kern w:val="2"/>
                <w:sz w:val="18"/>
                <w:lang w:val="en-US" w:eastAsia="zh-CN"/>
              </w:rPr>
              <w:t xml:space="preserve">SCS </w:t>
            </w:r>
          </w:p>
        </w:tc>
        <w:tc>
          <w:tcPr>
            <w:tcW w:w="0" w:type="auto"/>
            <w:shd w:val="clear" w:color="auto" w:fill="auto"/>
            <w:tcMar>
              <w:top w:w="72" w:type="dxa"/>
              <w:left w:w="144" w:type="dxa"/>
              <w:bottom w:w="72" w:type="dxa"/>
              <w:right w:w="144" w:type="dxa"/>
            </w:tcMar>
            <w:vAlign w:val="center"/>
            <w:hideMark/>
          </w:tcPr>
          <w:p w14:paraId="69FDA942" w14:textId="77777777" w:rsidR="00D37F1E" w:rsidRPr="00D37F1E" w:rsidRDefault="00D37F1E" w:rsidP="00D37F1E">
            <w:pPr>
              <w:widowControl w:val="0"/>
              <w:spacing w:after="0"/>
              <w:contextualSpacing/>
              <w:jc w:val="both"/>
              <w:rPr>
                <w:rFonts w:eastAsia="SimSun"/>
                <w:bCs/>
                <w:kern w:val="2"/>
                <w:sz w:val="18"/>
                <w:lang w:val="en-US" w:eastAsia="zh-CN"/>
              </w:rPr>
            </w:pPr>
            <w:r w:rsidRPr="00D37F1E">
              <w:rPr>
                <w:rFonts w:eastAsia="SimSun"/>
                <w:bCs/>
                <w:kern w:val="2"/>
                <w:sz w:val="18"/>
                <w:lang w:val="en-US" w:eastAsia="zh-CN"/>
              </w:rPr>
              <w:t xml:space="preserve">15kHz </w:t>
            </w:r>
          </w:p>
        </w:tc>
      </w:tr>
      <w:tr w:rsidR="00D37F1E" w:rsidRPr="00D37F1E" w14:paraId="19CD683B" w14:textId="77777777" w:rsidTr="0086345F">
        <w:trPr>
          <w:trHeight w:val="228"/>
        </w:trPr>
        <w:tc>
          <w:tcPr>
            <w:tcW w:w="0" w:type="auto"/>
            <w:gridSpan w:val="2"/>
            <w:shd w:val="clear" w:color="auto" w:fill="auto"/>
            <w:tcMar>
              <w:top w:w="72" w:type="dxa"/>
              <w:left w:w="144" w:type="dxa"/>
              <w:bottom w:w="72" w:type="dxa"/>
              <w:right w:w="144" w:type="dxa"/>
            </w:tcMar>
            <w:vAlign w:val="center"/>
            <w:hideMark/>
          </w:tcPr>
          <w:p w14:paraId="6D171C49"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Simulation bandwidth </w:t>
            </w:r>
          </w:p>
        </w:tc>
        <w:tc>
          <w:tcPr>
            <w:tcW w:w="0" w:type="auto"/>
            <w:shd w:val="clear" w:color="auto" w:fill="auto"/>
            <w:tcMar>
              <w:top w:w="72" w:type="dxa"/>
              <w:left w:w="144" w:type="dxa"/>
              <w:bottom w:w="72" w:type="dxa"/>
              <w:right w:w="144" w:type="dxa"/>
            </w:tcMar>
            <w:vAlign w:val="center"/>
            <w:hideMark/>
          </w:tcPr>
          <w:p w14:paraId="2AA512C2"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color w:val="FF0000"/>
                <w:kern w:val="2"/>
                <w:sz w:val="18"/>
                <w:lang w:val="en-US" w:eastAsia="zh-CN"/>
              </w:rPr>
              <w:t>20 MHz for 15kHz as a baseline (optional for 10 MHz with 15KHz), and configurations which emulate larger BW, e.g., same sub-band size as 40/100 MHz with 30kHz, may be optionally considered</w:t>
            </w:r>
          </w:p>
        </w:tc>
      </w:tr>
      <w:tr w:rsidR="00D37F1E" w:rsidRPr="00D37F1E" w14:paraId="4057ED23" w14:textId="77777777" w:rsidTr="00613895">
        <w:trPr>
          <w:trHeight w:val="18"/>
        </w:trPr>
        <w:tc>
          <w:tcPr>
            <w:tcW w:w="0" w:type="auto"/>
            <w:gridSpan w:val="2"/>
            <w:shd w:val="clear" w:color="auto" w:fill="auto"/>
            <w:tcMar>
              <w:top w:w="72" w:type="dxa"/>
              <w:left w:w="144" w:type="dxa"/>
              <w:bottom w:w="72" w:type="dxa"/>
              <w:right w:w="144" w:type="dxa"/>
            </w:tcMar>
            <w:vAlign w:val="center"/>
            <w:hideMark/>
          </w:tcPr>
          <w:p w14:paraId="78246B68"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 xml:space="preserve">Frame structure </w:t>
            </w:r>
          </w:p>
        </w:tc>
        <w:tc>
          <w:tcPr>
            <w:tcW w:w="0" w:type="auto"/>
            <w:shd w:val="clear" w:color="auto" w:fill="auto"/>
            <w:tcMar>
              <w:top w:w="72" w:type="dxa"/>
              <w:left w:w="144" w:type="dxa"/>
              <w:bottom w:w="72" w:type="dxa"/>
              <w:right w:w="144" w:type="dxa"/>
            </w:tcMar>
            <w:vAlign w:val="center"/>
            <w:hideMark/>
          </w:tcPr>
          <w:p w14:paraId="28397C07"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kern w:val="2"/>
                <w:sz w:val="18"/>
                <w:lang w:val="en-US" w:eastAsia="zh-CN"/>
              </w:rPr>
              <w:t>Slot Format 0 (all downlink) for all slots</w:t>
            </w:r>
          </w:p>
        </w:tc>
      </w:tr>
      <w:tr w:rsidR="00D37F1E" w:rsidRPr="00D37F1E" w14:paraId="67EBBAE0" w14:textId="77777777" w:rsidTr="00613895">
        <w:trPr>
          <w:trHeight w:val="18"/>
        </w:trPr>
        <w:tc>
          <w:tcPr>
            <w:tcW w:w="0" w:type="auto"/>
            <w:gridSpan w:val="2"/>
            <w:shd w:val="clear" w:color="auto" w:fill="auto"/>
            <w:tcMar>
              <w:top w:w="72" w:type="dxa"/>
              <w:left w:w="144" w:type="dxa"/>
              <w:bottom w:w="72" w:type="dxa"/>
              <w:right w:w="144" w:type="dxa"/>
            </w:tcMar>
            <w:vAlign w:val="center"/>
            <w:hideMark/>
          </w:tcPr>
          <w:p w14:paraId="08313454"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TXihei"/>
                <w:bCs/>
                <w:kern w:val="24"/>
                <w:sz w:val="18"/>
                <w:lang w:val="en-US" w:eastAsia="zh-CN"/>
              </w:rPr>
              <w:t>MIMO scheme</w:t>
            </w:r>
          </w:p>
        </w:tc>
        <w:tc>
          <w:tcPr>
            <w:tcW w:w="0" w:type="auto"/>
            <w:shd w:val="clear" w:color="auto" w:fill="auto"/>
            <w:tcMar>
              <w:top w:w="72" w:type="dxa"/>
              <w:left w:w="144" w:type="dxa"/>
              <w:bottom w:w="72" w:type="dxa"/>
              <w:right w:w="144" w:type="dxa"/>
            </w:tcMar>
            <w:vAlign w:val="center"/>
            <w:hideMark/>
          </w:tcPr>
          <w:p w14:paraId="62B14179" w14:textId="77777777" w:rsidR="00D37F1E" w:rsidRPr="00D37F1E" w:rsidRDefault="00D37F1E" w:rsidP="00D37F1E">
            <w:pPr>
              <w:widowControl w:val="0"/>
              <w:spacing w:after="0"/>
              <w:contextualSpacing/>
              <w:jc w:val="both"/>
              <w:rPr>
                <w:rFonts w:eastAsia="SimSun"/>
                <w:color w:val="FF0000"/>
                <w:kern w:val="2"/>
                <w:sz w:val="18"/>
                <w:lang w:val="en-US" w:eastAsia="zh-CN"/>
              </w:rPr>
            </w:pPr>
            <w:r w:rsidRPr="00D37F1E">
              <w:rPr>
                <w:rFonts w:eastAsia="SimSun"/>
                <w:color w:val="FF0000"/>
                <w:kern w:val="2"/>
                <w:sz w:val="18"/>
                <w:lang w:val="en-US" w:eastAsia="zh-CN"/>
              </w:rPr>
              <w:t xml:space="preserve">For low RU, SU-MIMO with rank adaptation are assumed </w:t>
            </w:r>
          </w:p>
          <w:p w14:paraId="45299952" w14:textId="77777777" w:rsidR="00D37F1E" w:rsidRPr="00D37F1E" w:rsidRDefault="00D37F1E" w:rsidP="00D37F1E">
            <w:pPr>
              <w:widowControl w:val="0"/>
              <w:spacing w:after="0"/>
              <w:contextualSpacing/>
              <w:jc w:val="both"/>
              <w:rPr>
                <w:rFonts w:eastAsia="SimSun"/>
                <w:kern w:val="2"/>
                <w:sz w:val="18"/>
                <w:lang w:val="en-US" w:eastAsia="zh-CN"/>
              </w:rPr>
            </w:pPr>
            <w:r w:rsidRPr="00D37F1E">
              <w:rPr>
                <w:rFonts w:eastAsia="SimSun"/>
                <w:color w:val="FF0000"/>
                <w:kern w:val="2"/>
                <w:sz w:val="18"/>
                <w:lang w:val="en-US" w:eastAsia="zh-CN"/>
              </w:rPr>
              <w:t xml:space="preserve">For medium/high RU, SU/MU-MIMO with rank adaptation is assumed </w:t>
            </w:r>
          </w:p>
        </w:tc>
      </w:tr>
      <w:tr w:rsidR="00D37F1E" w:rsidRPr="00D37F1E" w14:paraId="21AA04D4" w14:textId="77777777" w:rsidTr="00613895">
        <w:trPr>
          <w:trHeight w:val="18"/>
        </w:trPr>
        <w:tc>
          <w:tcPr>
            <w:tcW w:w="0" w:type="auto"/>
            <w:gridSpan w:val="2"/>
            <w:shd w:val="clear" w:color="auto" w:fill="auto"/>
            <w:vAlign w:val="center"/>
            <w:hideMark/>
          </w:tcPr>
          <w:p w14:paraId="596D0647" w14:textId="77777777" w:rsidR="00D37F1E" w:rsidRPr="00D37F1E" w:rsidRDefault="00D37F1E" w:rsidP="00D37F1E">
            <w:pPr>
              <w:spacing w:after="0"/>
              <w:ind w:leftChars="68" w:left="870" w:hanging="720"/>
              <w:contextualSpacing/>
              <w:jc w:val="both"/>
              <w:rPr>
                <w:rFonts w:eastAsia="STXihei"/>
                <w:kern w:val="24"/>
                <w:sz w:val="18"/>
                <w:lang w:val="en-US" w:eastAsia="zh-CN"/>
              </w:rPr>
            </w:pPr>
            <w:r w:rsidRPr="00D37F1E">
              <w:rPr>
                <w:rFonts w:eastAsia="STXihei"/>
                <w:kern w:val="24"/>
                <w:sz w:val="18"/>
                <w:lang w:val="en-US" w:eastAsia="zh-CN"/>
              </w:rPr>
              <w:t>MIMO layers</w:t>
            </w:r>
          </w:p>
        </w:tc>
        <w:tc>
          <w:tcPr>
            <w:tcW w:w="0" w:type="auto"/>
            <w:shd w:val="clear" w:color="auto" w:fill="auto"/>
            <w:tcMar>
              <w:top w:w="72" w:type="dxa"/>
              <w:left w:w="144" w:type="dxa"/>
              <w:bottom w:w="72" w:type="dxa"/>
              <w:right w:w="144" w:type="dxa"/>
            </w:tcMar>
            <w:vAlign w:val="center"/>
            <w:hideMark/>
          </w:tcPr>
          <w:p w14:paraId="4696C901" w14:textId="77777777" w:rsidR="00D37F1E" w:rsidRPr="00D37F1E" w:rsidRDefault="00D37F1E" w:rsidP="00D37F1E">
            <w:pPr>
              <w:widowControl w:val="0"/>
              <w:spacing w:after="0"/>
              <w:contextualSpacing/>
              <w:jc w:val="both"/>
              <w:rPr>
                <w:rFonts w:eastAsia="SimSun"/>
                <w:snapToGrid w:val="0"/>
                <w:kern w:val="2"/>
                <w:sz w:val="18"/>
                <w:lang w:val="en-US" w:eastAsia="zh-CN"/>
              </w:rPr>
            </w:pPr>
            <w:r w:rsidRPr="00D37F1E">
              <w:rPr>
                <w:rFonts w:eastAsia="SimSun"/>
                <w:snapToGrid w:val="0"/>
                <w:kern w:val="2"/>
                <w:sz w:val="18"/>
                <w:lang w:val="en-US" w:eastAsia="zh-CN"/>
              </w:rPr>
              <w:t>For all evaluation, companies to provide the assumption on the maximum MU layers (e.g. 8 or 12)</w:t>
            </w:r>
          </w:p>
        </w:tc>
      </w:tr>
      <w:tr w:rsidR="00D37F1E" w:rsidRPr="00D37F1E" w14:paraId="36EDA7C4" w14:textId="77777777" w:rsidTr="00613895">
        <w:trPr>
          <w:trHeight w:val="444"/>
        </w:trPr>
        <w:tc>
          <w:tcPr>
            <w:tcW w:w="0" w:type="auto"/>
            <w:gridSpan w:val="2"/>
            <w:shd w:val="clear" w:color="auto" w:fill="auto"/>
            <w:vAlign w:val="center"/>
            <w:hideMark/>
          </w:tcPr>
          <w:p w14:paraId="12880E36" w14:textId="77777777" w:rsidR="00D37F1E" w:rsidRPr="00D37F1E" w:rsidRDefault="00D37F1E" w:rsidP="00D37F1E">
            <w:pPr>
              <w:spacing w:after="0"/>
              <w:ind w:leftChars="68" w:left="870" w:hanging="720"/>
              <w:contextualSpacing/>
              <w:jc w:val="both"/>
              <w:rPr>
                <w:rFonts w:eastAsia="STXihei"/>
                <w:kern w:val="24"/>
                <w:sz w:val="18"/>
                <w:lang w:val="en-US" w:eastAsia="zh-CN"/>
              </w:rPr>
            </w:pPr>
            <w:r w:rsidRPr="00D37F1E">
              <w:rPr>
                <w:rFonts w:eastAsia="STXihei"/>
                <w:kern w:val="24"/>
                <w:sz w:val="18"/>
                <w:lang w:val="en-US" w:eastAsia="zh-CN"/>
              </w:rPr>
              <w:t xml:space="preserve">CSI feedback </w:t>
            </w:r>
          </w:p>
        </w:tc>
        <w:tc>
          <w:tcPr>
            <w:tcW w:w="0" w:type="auto"/>
            <w:shd w:val="clear" w:color="auto" w:fill="auto"/>
            <w:tcMar>
              <w:top w:w="72" w:type="dxa"/>
              <w:left w:w="144" w:type="dxa"/>
              <w:bottom w:w="72" w:type="dxa"/>
              <w:right w:w="144" w:type="dxa"/>
            </w:tcMar>
            <w:vAlign w:val="center"/>
            <w:hideMark/>
          </w:tcPr>
          <w:p w14:paraId="0895F541" w14:textId="77777777" w:rsidR="00D37F1E" w:rsidRPr="00D37F1E" w:rsidRDefault="00D37F1E" w:rsidP="00D37F1E">
            <w:pPr>
              <w:widowControl w:val="0"/>
              <w:spacing w:after="0"/>
              <w:contextualSpacing/>
              <w:jc w:val="both"/>
              <w:rPr>
                <w:snapToGrid w:val="0"/>
                <w:kern w:val="2"/>
                <w:sz w:val="18"/>
                <w:lang w:val="en-US" w:eastAsia="ko-KR"/>
              </w:rPr>
            </w:pPr>
            <w:r w:rsidRPr="00D37F1E">
              <w:rPr>
                <w:snapToGrid w:val="0"/>
                <w:kern w:val="2"/>
                <w:sz w:val="18"/>
                <w:lang w:val="en-US" w:eastAsia="ko-KR"/>
              </w:rPr>
              <w:t>Feedback assumption at least for baseline scheme</w:t>
            </w:r>
          </w:p>
          <w:p w14:paraId="7BEE6499" w14:textId="77777777" w:rsidR="00D37F1E" w:rsidRPr="00D37F1E" w:rsidRDefault="00D37F1E" w:rsidP="00971370">
            <w:pPr>
              <w:widowControl w:val="0"/>
              <w:numPr>
                <w:ilvl w:val="0"/>
                <w:numId w:val="44"/>
              </w:numPr>
              <w:autoSpaceDE w:val="0"/>
              <w:autoSpaceDN w:val="0"/>
              <w:adjustRightInd w:val="0"/>
              <w:snapToGrid w:val="0"/>
              <w:spacing w:after="0"/>
              <w:contextualSpacing/>
              <w:jc w:val="both"/>
              <w:textAlignment w:val="baseline"/>
              <w:rPr>
                <w:kern w:val="2"/>
                <w:sz w:val="18"/>
                <w:lang w:val="en-US" w:eastAsia="ko-KR"/>
              </w:rPr>
            </w:pPr>
            <w:r w:rsidRPr="00D37F1E">
              <w:rPr>
                <w:sz w:val="18"/>
                <w:lang w:val="en-US" w:eastAsia="zh-CN"/>
              </w:rPr>
              <w:t xml:space="preserve">CSI feedback periodicity (full CSI feedback) :  5 ms, </w:t>
            </w:r>
          </w:p>
          <w:p w14:paraId="0396454F" w14:textId="77777777" w:rsidR="00D37F1E" w:rsidRPr="00D37F1E" w:rsidRDefault="00D37F1E" w:rsidP="00971370">
            <w:pPr>
              <w:widowControl w:val="0"/>
              <w:numPr>
                <w:ilvl w:val="0"/>
                <w:numId w:val="44"/>
              </w:numPr>
              <w:autoSpaceDE w:val="0"/>
              <w:autoSpaceDN w:val="0"/>
              <w:adjustRightInd w:val="0"/>
              <w:snapToGrid w:val="0"/>
              <w:spacing w:after="0"/>
              <w:contextualSpacing/>
              <w:jc w:val="both"/>
              <w:textAlignment w:val="baseline"/>
              <w:rPr>
                <w:rFonts w:eastAsia="SimSun"/>
                <w:sz w:val="18"/>
                <w:lang w:val="en-US"/>
              </w:rPr>
            </w:pPr>
            <w:r w:rsidRPr="00D37F1E">
              <w:rPr>
                <w:sz w:val="18"/>
                <w:lang w:val="en-US"/>
              </w:rPr>
              <w:t>Scheduling delay (from CSI feedback to time to apply in scheduling) :  4 ms</w:t>
            </w:r>
          </w:p>
        </w:tc>
      </w:tr>
      <w:tr w:rsidR="00D37F1E" w:rsidRPr="00D37F1E" w14:paraId="36380D8B" w14:textId="77777777" w:rsidTr="00613895">
        <w:trPr>
          <w:trHeight w:val="18"/>
        </w:trPr>
        <w:tc>
          <w:tcPr>
            <w:tcW w:w="0" w:type="auto"/>
            <w:gridSpan w:val="2"/>
            <w:shd w:val="clear" w:color="auto" w:fill="auto"/>
            <w:vAlign w:val="center"/>
            <w:hideMark/>
          </w:tcPr>
          <w:p w14:paraId="5649C94B" w14:textId="77777777" w:rsidR="00D37F1E" w:rsidRPr="00D37F1E" w:rsidRDefault="00D37F1E" w:rsidP="00D37F1E">
            <w:pPr>
              <w:spacing w:after="0"/>
              <w:ind w:leftChars="68" w:left="870" w:hanging="720"/>
              <w:contextualSpacing/>
              <w:jc w:val="both"/>
              <w:rPr>
                <w:rFonts w:eastAsia="SimSun"/>
                <w:sz w:val="18"/>
                <w:lang w:val="en-US" w:eastAsia="zh-CN"/>
              </w:rPr>
            </w:pPr>
            <w:r w:rsidRPr="00D37F1E">
              <w:rPr>
                <w:rFonts w:eastAsia="STXihei"/>
                <w:kern w:val="24"/>
                <w:sz w:val="18"/>
                <w:lang w:val="en-US" w:eastAsia="zh-CN"/>
              </w:rPr>
              <w:t xml:space="preserve">Overhead </w:t>
            </w:r>
          </w:p>
        </w:tc>
        <w:tc>
          <w:tcPr>
            <w:tcW w:w="0" w:type="auto"/>
            <w:shd w:val="clear" w:color="auto" w:fill="auto"/>
            <w:tcMar>
              <w:top w:w="72" w:type="dxa"/>
              <w:left w:w="144" w:type="dxa"/>
              <w:bottom w:w="72" w:type="dxa"/>
              <w:right w:w="144" w:type="dxa"/>
            </w:tcMar>
            <w:vAlign w:val="center"/>
            <w:hideMark/>
          </w:tcPr>
          <w:p w14:paraId="67BC19D6" w14:textId="77777777" w:rsidR="00D37F1E" w:rsidRPr="00D37F1E" w:rsidRDefault="00D37F1E" w:rsidP="00D37F1E">
            <w:pPr>
              <w:widowControl w:val="0"/>
              <w:spacing w:after="0"/>
              <w:contextualSpacing/>
              <w:jc w:val="both"/>
              <w:rPr>
                <w:kern w:val="24"/>
                <w:sz w:val="18"/>
                <w:lang w:val="en-US" w:eastAsia="zh-CN"/>
              </w:rPr>
            </w:pPr>
            <w:r w:rsidRPr="00D37F1E">
              <w:rPr>
                <w:snapToGrid w:val="0"/>
                <w:kern w:val="2"/>
                <w:sz w:val="18"/>
                <w:lang w:val="en-US" w:eastAsia="ko-KR"/>
              </w:rPr>
              <w:t>Companies shall provide the downlink overhead assumption</w:t>
            </w:r>
          </w:p>
        </w:tc>
      </w:tr>
      <w:tr w:rsidR="00D37F1E" w:rsidRPr="00D37F1E" w14:paraId="3C1A462E" w14:textId="77777777" w:rsidTr="00613895">
        <w:trPr>
          <w:trHeight w:val="18"/>
        </w:trPr>
        <w:tc>
          <w:tcPr>
            <w:tcW w:w="0" w:type="auto"/>
            <w:gridSpan w:val="2"/>
            <w:shd w:val="clear" w:color="auto" w:fill="auto"/>
            <w:vAlign w:val="center"/>
          </w:tcPr>
          <w:p w14:paraId="1F6C6F6E"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Traffic model</w:t>
            </w:r>
          </w:p>
        </w:tc>
        <w:tc>
          <w:tcPr>
            <w:tcW w:w="0" w:type="auto"/>
            <w:shd w:val="clear" w:color="auto" w:fill="auto"/>
            <w:tcMar>
              <w:top w:w="72" w:type="dxa"/>
              <w:left w:w="144" w:type="dxa"/>
              <w:bottom w:w="72" w:type="dxa"/>
              <w:right w:w="144" w:type="dxa"/>
            </w:tcMar>
            <w:vAlign w:val="center"/>
          </w:tcPr>
          <w:p w14:paraId="1DFB91F3" w14:textId="77777777" w:rsidR="00D37F1E" w:rsidRPr="00D37F1E" w:rsidRDefault="00D37F1E" w:rsidP="00D37F1E">
            <w:pPr>
              <w:spacing w:after="0"/>
              <w:ind w:left="720" w:hanging="720"/>
              <w:contextualSpacing/>
              <w:jc w:val="both"/>
              <w:rPr>
                <w:kern w:val="24"/>
                <w:sz w:val="18"/>
                <w:lang w:val="en-US" w:eastAsia="ko-KR"/>
              </w:rPr>
            </w:pPr>
            <w:r w:rsidRPr="00D37F1E">
              <w:rPr>
                <w:kern w:val="24"/>
                <w:sz w:val="18"/>
                <w:lang w:val="en-US" w:eastAsia="ko-KR"/>
              </w:rPr>
              <w:t>FTP model 1 with packet size 0.5 Mbytes</w:t>
            </w:r>
          </w:p>
          <w:p w14:paraId="571AD996" w14:textId="77777777" w:rsidR="00D37F1E" w:rsidRPr="00D37F1E" w:rsidRDefault="00D37F1E" w:rsidP="00D37F1E">
            <w:pPr>
              <w:spacing w:after="0"/>
              <w:ind w:left="720" w:hanging="720"/>
              <w:contextualSpacing/>
              <w:jc w:val="both"/>
              <w:rPr>
                <w:kern w:val="24"/>
                <w:sz w:val="18"/>
                <w:lang w:val="en-US" w:eastAsia="ko-KR"/>
              </w:rPr>
            </w:pPr>
            <w:r w:rsidRPr="00D37F1E">
              <w:rPr>
                <w:kern w:val="24"/>
                <w:sz w:val="18"/>
                <w:lang w:val="en-US" w:eastAsia="ko-KR"/>
              </w:rPr>
              <w:t>Other FTP model is not precluded.</w:t>
            </w:r>
          </w:p>
        </w:tc>
      </w:tr>
      <w:tr w:rsidR="00D37F1E" w:rsidRPr="00D37F1E" w14:paraId="467F43AD" w14:textId="77777777" w:rsidTr="00613895">
        <w:trPr>
          <w:trHeight w:val="237"/>
        </w:trPr>
        <w:tc>
          <w:tcPr>
            <w:tcW w:w="0" w:type="auto"/>
            <w:gridSpan w:val="2"/>
            <w:shd w:val="clear" w:color="auto" w:fill="auto"/>
            <w:vAlign w:val="center"/>
          </w:tcPr>
          <w:p w14:paraId="10D13EE7" w14:textId="77777777" w:rsidR="00613895" w:rsidRPr="009E0462" w:rsidRDefault="00D37F1E" w:rsidP="00613895">
            <w:pPr>
              <w:spacing w:after="0"/>
              <w:ind w:leftChars="68" w:left="870" w:hanging="720"/>
              <w:contextualSpacing/>
              <w:rPr>
                <w:kern w:val="24"/>
                <w:sz w:val="18"/>
                <w:lang w:val="en-US" w:eastAsia="ko-KR"/>
              </w:rPr>
            </w:pPr>
            <w:r w:rsidRPr="00D37F1E">
              <w:rPr>
                <w:kern w:val="24"/>
                <w:sz w:val="18"/>
                <w:lang w:val="en-US" w:eastAsia="ko-KR"/>
              </w:rPr>
              <w:t xml:space="preserve">Traffic load </w:t>
            </w:r>
          </w:p>
          <w:p w14:paraId="570321C2" w14:textId="4245F4E8" w:rsidR="00D37F1E" w:rsidRPr="00D37F1E" w:rsidRDefault="00D37F1E" w:rsidP="00613895">
            <w:pPr>
              <w:spacing w:after="0"/>
              <w:ind w:leftChars="68" w:left="870" w:hanging="720"/>
              <w:contextualSpacing/>
              <w:rPr>
                <w:kern w:val="24"/>
                <w:sz w:val="18"/>
                <w:lang w:val="en-US" w:eastAsia="ko-KR"/>
              </w:rPr>
            </w:pPr>
            <w:r w:rsidRPr="00D37F1E">
              <w:rPr>
                <w:kern w:val="24"/>
                <w:sz w:val="18"/>
                <w:lang w:val="en-US" w:eastAsia="ko-KR"/>
              </w:rPr>
              <w:t>(Resource utilization)</w:t>
            </w:r>
          </w:p>
        </w:tc>
        <w:tc>
          <w:tcPr>
            <w:tcW w:w="0" w:type="auto"/>
            <w:shd w:val="clear" w:color="auto" w:fill="auto"/>
            <w:tcMar>
              <w:top w:w="72" w:type="dxa"/>
              <w:left w:w="144" w:type="dxa"/>
              <w:bottom w:w="72" w:type="dxa"/>
              <w:right w:w="144" w:type="dxa"/>
            </w:tcMar>
            <w:vAlign w:val="center"/>
          </w:tcPr>
          <w:p w14:paraId="2E330185" w14:textId="77777777" w:rsidR="00D37F1E" w:rsidRPr="00D37F1E" w:rsidRDefault="00D37F1E" w:rsidP="00971370">
            <w:pPr>
              <w:widowControl w:val="0"/>
              <w:numPr>
                <w:ilvl w:val="0"/>
                <w:numId w:val="37"/>
              </w:numPr>
              <w:spacing w:after="0"/>
              <w:contextualSpacing/>
              <w:jc w:val="both"/>
              <w:rPr>
                <w:color w:val="FF0000"/>
                <w:kern w:val="24"/>
                <w:sz w:val="18"/>
                <w:lang w:val="en-US" w:eastAsia="ko-KR"/>
              </w:rPr>
            </w:pPr>
            <w:r w:rsidRPr="00D37F1E">
              <w:rPr>
                <w:color w:val="FF0000"/>
                <w:kern w:val="24"/>
                <w:sz w:val="18"/>
                <w:lang w:val="en-US" w:eastAsia="ko-KR"/>
              </w:rPr>
              <w:t>70% for SU/MU-MIMO with rank adaptation</w:t>
            </w:r>
          </w:p>
          <w:p w14:paraId="75CE1053" w14:textId="77777777" w:rsidR="00D37F1E" w:rsidRPr="00D37F1E" w:rsidRDefault="00D37F1E" w:rsidP="00971370">
            <w:pPr>
              <w:widowControl w:val="0"/>
              <w:numPr>
                <w:ilvl w:val="0"/>
                <w:numId w:val="37"/>
              </w:numPr>
              <w:spacing w:after="0"/>
              <w:contextualSpacing/>
              <w:jc w:val="both"/>
              <w:rPr>
                <w:color w:val="FF0000"/>
                <w:kern w:val="24"/>
                <w:sz w:val="18"/>
                <w:lang w:val="en-US" w:eastAsia="ko-KR"/>
              </w:rPr>
            </w:pPr>
            <w:r w:rsidRPr="00D37F1E">
              <w:rPr>
                <w:color w:val="FF0000"/>
                <w:kern w:val="24"/>
                <w:sz w:val="18"/>
                <w:lang w:val="en-US" w:eastAsia="ko-KR"/>
              </w:rPr>
              <w:t>20% for SU-MIMO with rank adaptation</w:t>
            </w:r>
          </w:p>
          <w:p w14:paraId="7D552527" w14:textId="77777777" w:rsidR="00D37F1E" w:rsidRPr="00D37F1E" w:rsidRDefault="00D37F1E" w:rsidP="00D37F1E">
            <w:pPr>
              <w:widowControl w:val="0"/>
              <w:spacing w:after="0"/>
              <w:contextualSpacing/>
              <w:jc w:val="both"/>
              <w:rPr>
                <w:rFonts w:eastAsia="SimSun"/>
                <w:kern w:val="24"/>
                <w:sz w:val="18"/>
                <w:lang w:val="en-US" w:eastAsia="zh-CN"/>
              </w:rPr>
            </w:pPr>
            <w:r w:rsidRPr="00D37F1E">
              <w:rPr>
                <w:rFonts w:eastAsia="SimSun"/>
                <w:snapToGrid w:val="0"/>
                <w:kern w:val="2"/>
                <w:sz w:val="18"/>
                <w:lang w:val="en-US" w:eastAsia="zh-CN"/>
              </w:rPr>
              <w:t>Companies are encouraged to report the MU-MIMO utilization.</w:t>
            </w:r>
          </w:p>
        </w:tc>
      </w:tr>
      <w:tr w:rsidR="00D37F1E" w:rsidRPr="00D37F1E" w14:paraId="08E77CF1" w14:textId="77777777" w:rsidTr="00613895">
        <w:trPr>
          <w:trHeight w:val="18"/>
        </w:trPr>
        <w:tc>
          <w:tcPr>
            <w:tcW w:w="0" w:type="auto"/>
            <w:gridSpan w:val="2"/>
            <w:shd w:val="clear" w:color="auto" w:fill="auto"/>
            <w:vAlign w:val="center"/>
          </w:tcPr>
          <w:p w14:paraId="1B541D17"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UE distribution</w:t>
            </w:r>
          </w:p>
        </w:tc>
        <w:tc>
          <w:tcPr>
            <w:tcW w:w="0" w:type="auto"/>
            <w:shd w:val="clear" w:color="auto" w:fill="auto"/>
            <w:tcMar>
              <w:top w:w="72" w:type="dxa"/>
              <w:left w:w="144" w:type="dxa"/>
              <w:bottom w:w="72" w:type="dxa"/>
              <w:right w:w="144" w:type="dxa"/>
            </w:tcMar>
            <w:vAlign w:val="center"/>
          </w:tcPr>
          <w:p w14:paraId="04ECBBA6"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 xml:space="preserve">- 80% indoor (3km/h), 20% outdoor (30km/h) </w:t>
            </w:r>
          </w:p>
        </w:tc>
      </w:tr>
      <w:tr w:rsidR="00D37F1E" w:rsidRPr="00D37F1E" w14:paraId="0A7699B2" w14:textId="77777777" w:rsidTr="00613895">
        <w:trPr>
          <w:trHeight w:val="18"/>
        </w:trPr>
        <w:tc>
          <w:tcPr>
            <w:tcW w:w="0" w:type="auto"/>
            <w:gridSpan w:val="2"/>
            <w:shd w:val="clear" w:color="auto" w:fill="auto"/>
            <w:vAlign w:val="center"/>
          </w:tcPr>
          <w:p w14:paraId="33B0CE6B"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UE receiver</w:t>
            </w:r>
          </w:p>
        </w:tc>
        <w:tc>
          <w:tcPr>
            <w:tcW w:w="0" w:type="auto"/>
            <w:shd w:val="clear" w:color="auto" w:fill="auto"/>
            <w:tcMar>
              <w:top w:w="72" w:type="dxa"/>
              <w:left w:w="144" w:type="dxa"/>
              <w:bottom w:w="72" w:type="dxa"/>
              <w:right w:w="144" w:type="dxa"/>
            </w:tcMar>
            <w:vAlign w:val="center"/>
          </w:tcPr>
          <w:p w14:paraId="20EBA070" w14:textId="77777777" w:rsidR="00D37F1E" w:rsidRPr="00D37F1E" w:rsidRDefault="00D37F1E" w:rsidP="00D37F1E">
            <w:pPr>
              <w:spacing w:after="0"/>
              <w:contextualSpacing/>
              <w:jc w:val="both"/>
              <w:rPr>
                <w:kern w:val="24"/>
                <w:sz w:val="18"/>
                <w:lang w:val="en-US" w:eastAsia="ko-KR"/>
              </w:rPr>
            </w:pPr>
            <w:r w:rsidRPr="00D37F1E">
              <w:rPr>
                <w:kern w:val="24"/>
                <w:sz w:val="18"/>
                <w:lang w:val="en-US" w:eastAsia="ko-KR"/>
              </w:rPr>
              <w:t>MMSE-IRC as the baseline receiver</w:t>
            </w:r>
          </w:p>
        </w:tc>
      </w:tr>
      <w:tr w:rsidR="00D37F1E" w:rsidRPr="00D37F1E" w14:paraId="7646C1BA" w14:textId="77777777" w:rsidTr="00613895">
        <w:trPr>
          <w:trHeight w:val="18"/>
        </w:trPr>
        <w:tc>
          <w:tcPr>
            <w:tcW w:w="0" w:type="auto"/>
            <w:gridSpan w:val="2"/>
            <w:shd w:val="clear" w:color="auto" w:fill="auto"/>
            <w:vAlign w:val="center"/>
          </w:tcPr>
          <w:p w14:paraId="02F2ED34"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Feedback assumption</w:t>
            </w:r>
          </w:p>
        </w:tc>
        <w:tc>
          <w:tcPr>
            <w:tcW w:w="0" w:type="auto"/>
            <w:shd w:val="clear" w:color="auto" w:fill="auto"/>
            <w:tcMar>
              <w:top w:w="72" w:type="dxa"/>
              <w:left w:w="144" w:type="dxa"/>
              <w:bottom w:w="72" w:type="dxa"/>
              <w:right w:w="144" w:type="dxa"/>
            </w:tcMar>
            <w:vAlign w:val="center"/>
          </w:tcPr>
          <w:p w14:paraId="3C828576" w14:textId="77777777" w:rsidR="00D37F1E" w:rsidRPr="00D37F1E" w:rsidRDefault="00D37F1E" w:rsidP="00D37F1E">
            <w:pPr>
              <w:spacing w:after="0"/>
              <w:contextualSpacing/>
              <w:jc w:val="both"/>
              <w:rPr>
                <w:kern w:val="24"/>
                <w:sz w:val="18"/>
                <w:lang w:val="en-US" w:eastAsia="ko-KR"/>
              </w:rPr>
            </w:pPr>
            <w:r w:rsidRPr="00D37F1E">
              <w:rPr>
                <w:kern w:val="24"/>
                <w:sz w:val="18"/>
                <w:lang w:val="en-US" w:eastAsia="ko-KR"/>
              </w:rPr>
              <w:t>Realistic</w:t>
            </w:r>
          </w:p>
        </w:tc>
      </w:tr>
      <w:tr w:rsidR="00D37F1E" w:rsidRPr="00D37F1E" w14:paraId="0AE37F8F" w14:textId="77777777" w:rsidTr="00613895">
        <w:trPr>
          <w:trHeight w:val="18"/>
        </w:trPr>
        <w:tc>
          <w:tcPr>
            <w:tcW w:w="0" w:type="auto"/>
            <w:gridSpan w:val="2"/>
            <w:shd w:val="clear" w:color="auto" w:fill="auto"/>
            <w:vAlign w:val="center"/>
          </w:tcPr>
          <w:p w14:paraId="138306D1"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Channel estimation</w:t>
            </w:r>
          </w:p>
        </w:tc>
        <w:tc>
          <w:tcPr>
            <w:tcW w:w="0" w:type="auto"/>
            <w:shd w:val="clear" w:color="auto" w:fill="auto"/>
            <w:tcMar>
              <w:top w:w="72" w:type="dxa"/>
              <w:left w:w="144" w:type="dxa"/>
              <w:bottom w:w="72" w:type="dxa"/>
              <w:right w:w="144" w:type="dxa"/>
            </w:tcMar>
            <w:vAlign w:val="center"/>
          </w:tcPr>
          <w:p w14:paraId="24A93859" w14:textId="77777777" w:rsidR="00D37F1E" w:rsidRPr="00D37F1E" w:rsidRDefault="00D37F1E" w:rsidP="00D37F1E">
            <w:pPr>
              <w:spacing w:after="0"/>
              <w:contextualSpacing/>
              <w:jc w:val="both"/>
              <w:rPr>
                <w:kern w:val="24"/>
                <w:sz w:val="18"/>
                <w:lang w:val="en-US" w:eastAsia="ko-KR"/>
              </w:rPr>
            </w:pPr>
            <w:r w:rsidRPr="00D37F1E">
              <w:rPr>
                <w:kern w:val="24"/>
                <w:sz w:val="18"/>
                <w:lang w:val="en-US" w:eastAsia="ko-KR"/>
              </w:rPr>
              <w:t>Realistic</w:t>
            </w:r>
          </w:p>
        </w:tc>
      </w:tr>
      <w:tr w:rsidR="00D37F1E" w:rsidRPr="00D37F1E" w14:paraId="3DF94780" w14:textId="77777777" w:rsidTr="00613895">
        <w:trPr>
          <w:trHeight w:val="18"/>
        </w:trPr>
        <w:tc>
          <w:tcPr>
            <w:tcW w:w="0" w:type="auto"/>
            <w:gridSpan w:val="2"/>
            <w:shd w:val="clear" w:color="auto" w:fill="auto"/>
            <w:vAlign w:val="center"/>
          </w:tcPr>
          <w:p w14:paraId="54A14087" w14:textId="77777777" w:rsidR="00D37F1E" w:rsidRPr="00D37F1E" w:rsidRDefault="00D37F1E" w:rsidP="00D37F1E">
            <w:pPr>
              <w:spacing w:after="0"/>
              <w:ind w:leftChars="68" w:left="870" w:hanging="720"/>
              <w:contextualSpacing/>
              <w:jc w:val="both"/>
              <w:rPr>
                <w:kern w:val="24"/>
                <w:sz w:val="18"/>
                <w:lang w:val="en-US" w:eastAsia="ko-KR"/>
              </w:rPr>
            </w:pPr>
            <w:r w:rsidRPr="00D37F1E">
              <w:rPr>
                <w:kern w:val="24"/>
                <w:sz w:val="18"/>
                <w:lang w:val="en-US" w:eastAsia="ko-KR"/>
              </w:rPr>
              <w:t>Evaluation Metric</w:t>
            </w:r>
          </w:p>
        </w:tc>
        <w:tc>
          <w:tcPr>
            <w:tcW w:w="0" w:type="auto"/>
            <w:shd w:val="clear" w:color="auto" w:fill="auto"/>
            <w:tcMar>
              <w:top w:w="72" w:type="dxa"/>
              <w:left w:w="144" w:type="dxa"/>
              <w:bottom w:w="72" w:type="dxa"/>
              <w:right w:w="144" w:type="dxa"/>
            </w:tcMar>
            <w:vAlign w:val="center"/>
          </w:tcPr>
          <w:p w14:paraId="493561FF" w14:textId="77777777" w:rsidR="00D37F1E" w:rsidRPr="00D37F1E" w:rsidRDefault="00D37F1E" w:rsidP="00D37F1E">
            <w:pPr>
              <w:spacing w:after="0"/>
              <w:contextualSpacing/>
              <w:jc w:val="both"/>
              <w:rPr>
                <w:rFonts w:eastAsia="SimSun"/>
                <w:kern w:val="24"/>
                <w:sz w:val="18"/>
                <w:lang w:val="en-US" w:eastAsia="zh-CN"/>
              </w:rPr>
            </w:pPr>
            <w:r w:rsidRPr="00D37F1E">
              <w:rPr>
                <w:kern w:val="24"/>
                <w:sz w:val="18"/>
                <w:lang w:val="en-US" w:eastAsia="ko-KR"/>
              </w:rPr>
              <w:t xml:space="preserve">Throughput and CSI feedback overhead as baseline metrics. </w:t>
            </w:r>
          </w:p>
          <w:p w14:paraId="1FFD3D25" w14:textId="77777777" w:rsidR="00D37F1E" w:rsidRPr="00D37F1E" w:rsidRDefault="00D37F1E" w:rsidP="00D37F1E">
            <w:pPr>
              <w:spacing w:after="0"/>
              <w:contextualSpacing/>
              <w:jc w:val="both"/>
              <w:rPr>
                <w:rFonts w:eastAsia="SimSun"/>
                <w:kern w:val="24"/>
                <w:sz w:val="18"/>
                <w:lang w:val="en-US" w:eastAsia="zh-CN"/>
              </w:rPr>
            </w:pPr>
            <w:r w:rsidRPr="00D37F1E">
              <w:rPr>
                <w:kern w:val="24"/>
                <w:sz w:val="18"/>
                <w:lang w:val="en-US" w:eastAsia="ko-KR"/>
              </w:rPr>
              <w:t>Additional metrics, e.g., ratio between throughput and CSI feedback overhead, can be used.</w:t>
            </w:r>
          </w:p>
          <w:p w14:paraId="511F6F2F" w14:textId="77777777" w:rsidR="00D37F1E" w:rsidRPr="00D37F1E" w:rsidRDefault="00D37F1E" w:rsidP="00D37F1E">
            <w:pPr>
              <w:spacing w:after="0"/>
              <w:contextualSpacing/>
              <w:jc w:val="both"/>
              <w:rPr>
                <w:kern w:val="24"/>
                <w:sz w:val="18"/>
                <w:lang w:val="en-US" w:eastAsia="ko-KR"/>
              </w:rPr>
            </w:pPr>
            <w:r w:rsidRPr="00D37F1E">
              <w:rPr>
                <w:kern w:val="24"/>
                <w:sz w:val="18"/>
                <w:lang w:val="en-US" w:eastAsia="ko-KR"/>
              </w:rPr>
              <w:t>Maximum overhead (payload size for CSI feedback)for each rank at one feedback instance is the baseline metric for CSI feedback overhead, and companies can provide other metrics.</w:t>
            </w:r>
          </w:p>
        </w:tc>
      </w:tr>
      <w:tr w:rsidR="00D37F1E" w:rsidRPr="00D37F1E" w14:paraId="4339177D" w14:textId="77777777" w:rsidTr="009D6C2A">
        <w:trPr>
          <w:trHeight w:val="18"/>
        </w:trPr>
        <w:tc>
          <w:tcPr>
            <w:tcW w:w="0" w:type="auto"/>
            <w:gridSpan w:val="2"/>
            <w:shd w:val="clear" w:color="auto" w:fill="auto"/>
            <w:vAlign w:val="center"/>
          </w:tcPr>
          <w:p w14:paraId="1F38C2C8" w14:textId="77777777" w:rsidR="00D37F1E" w:rsidRPr="009E0462" w:rsidDel="00782F1D" w:rsidRDefault="00D37F1E" w:rsidP="00613895">
            <w:pPr>
              <w:rPr>
                <w:color w:val="FF0000"/>
                <w:sz w:val="18"/>
                <w:lang w:val="en-US" w:eastAsia="ko-KR"/>
              </w:rPr>
            </w:pPr>
            <w:r w:rsidRPr="009E0462">
              <w:rPr>
                <w:sz w:val="18"/>
              </w:rPr>
              <w:t>Baseline</w:t>
            </w:r>
            <w:r w:rsidRPr="009E0462">
              <w:rPr>
                <w:sz w:val="18"/>
                <w:lang w:val="en-US" w:eastAsia="ko-KR"/>
              </w:rPr>
              <w:t xml:space="preserve"> for performance evaluation</w:t>
            </w:r>
          </w:p>
        </w:tc>
        <w:tc>
          <w:tcPr>
            <w:tcW w:w="0" w:type="auto"/>
            <w:shd w:val="clear" w:color="auto" w:fill="auto"/>
            <w:tcMar>
              <w:top w:w="72" w:type="dxa"/>
              <w:left w:w="144" w:type="dxa"/>
              <w:bottom w:w="72" w:type="dxa"/>
              <w:right w:w="144" w:type="dxa"/>
            </w:tcMar>
            <w:vAlign w:val="center"/>
          </w:tcPr>
          <w:p w14:paraId="5F953EDB" w14:textId="77777777" w:rsidR="00D37F1E" w:rsidRPr="00D37F1E" w:rsidRDefault="00D37F1E" w:rsidP="00D37F1E">
            <w:pPr>
              <w:widowControl w:val="0"/>
              <w:spacing w:after="0"/>
              <w:jc w:val="both"/>
              <w:rPr>
                <w:rFonts w:eastAsia="SimSun"/>
                <w:bCs/>
                <w:color w:val="FF0000"/>
                <w:kern w:val="2"/>
                <w:sz w:val="18"/>
                <w:lang w:val="en-US" w:eastAsia="zh-CN"/>
              </w:rPr>
            </w:pPr>
            <w:r w:rsidRPr="00D37F1E">
              <w:rPr>
                <w:rFonts w:eastAsia="SimSun"/>
                <w:bCs/>
                <w:color w:val="FF0000"/>
                <w:kern w:val="2"/>
                <w:sz w:val="18"/>
                <w:lang w:val="en-US" w:eastAsia="zh-CN"/>
              </w:rPr>
              <w:t>Rel-16 PS eTypeII Codebook is the baseline for performance and overhead evaluation. (Type I Codebook can be considered at least for performance evaluation)</w:t>
            </w:r>
          </w:p>
          <w:p w14:paraId="7B994D58" w14:textId="77777777" w:rsidR="00D37F1E" w:rsidRPr="00D37F1E" w:rsidRDefault="00D37F1E" w:rsidP="00971370">
            <w:pPr>
              <w:widowControl w:val="0"/>
              <w:numPr>
                <w:ilvl w:val="0"/>
                <w:numId w:val="46"/>
              </w:numPr>
              <w:spacing w:after="0"/>
              <w:jc w:val="both"/>
              <w:rPr>
                <w:color w:val="FF0000"/>
                <w:kern w:val="24"/>
                <w:sz w:val="18"/>
                <w:lang w:val="en-US" w:eastAsia="ko-KR"/>
              </w:rPr>
            </w:pPr>
            <w:r w:rsidRPr="00D37F1E">
              <w:rPr>
                <w:rFonts w:eastAsia="SimSun"/>
                <w:bCs/>
                <w:color w:val="FF0000"/>
                <w:sz w:val="18"/>
                <w:lang w:val="en-US" w:eastAsia="zh-CN"/>
              </w:rPr>
              <w:t>Note that it is encouraged to disclose further details of beamforming mechanism/ordering over CSI-RS ports/resources.</w:t>
            </w:r>
          </w:p>
        </w:tc>
      </w:tr>
      <w:tr w:rsidR="00D37F1E" w:rsidRPr="00D37F1E" w14:paraId="27CC5702" w14:textId="77777777" w:rsidTr="00613895">
        <w:trPr>
          <w:trHeight w:val="18"/>
        </w:trPr>
        <w:tc>
          <w:tcPr>
            <w:tcW w:w="0" w:type="auto"/>
            <w:gridSpan w:val="2"/>
            <w:shd w:val="clear" w:color="auto" w:fill="auto"/>
            <w:vAlign w:val="center"/>
          </w:tcPr>
          <w:p w14:paraId="0046ED42" w14:textId="77777777" w:rsidR="00D37F1E" w:rsidRPr="009E0462" w:rsidRDefault="00D37F1E" w:rsidP="00613895">
            <w:pPr>
              <w:rPr>
                <w:color w:val="FF0000"/>
                <w:sz w:val="18"/>
                <w:lang w:val="en-US" w:eastAsia="ko-KR"/>
              </w:rPr>
            </w:pPr>
            <w:r w:rsidRPr="009E0462">
              <w:rPr>
                <w:color w:val="FF0000"/>
                <w:sz w:val="18"/>
                <w:lang w:val="en-US" w:eastAsia="ko-KR"/>
              </w:rPr>
              <w:t>SRS modeling for UL channel estimation</w:t>
            </w:r>
          </w:p>
        </w:tc>
        <w:tc>
          <w:tcPr>
            <w:tcW w:w="0" w:type="auto"/>
            <w:shd w:val="clear" w:color="auto" w:fill="auto"/>
            <w:tcMar>
              <w:top w:w="72" w:type="dxa"/>
              <w:left w:w="144" w:type="dxa"/>
              <w:bottom w:w="72" w:type="dxa"/>
              <w:right w:w="144" w:type="dxa"/>
            </w:tcMar>
            <w:vAlign w:val="center"/>
          </w:tcPr>
          <w:p w14:paraId="3C089E18" w14:textId="77777777" w:rsidR="00D37F1E" w:rsidRPr="00D37F1E" w:rsidRDefault="00D37F1E" w:rsidP="00D37F1E">
            <w:pPr>
              <w:widowControl w:val="0"/>
              <w:spacing w:after="0"/>
              <w:jc w:val="both"/>
              <w:rPr>
                <w:rFonts w:eastAsia="Calibri"/>
                <w:bCs/>
                <w:iCs/>
                <w:color w:val="FF0000"/>
                <w:kern w:val="2"/>
                <w:sz w:val="18"/>
                <w:lang w:val="en-US" w:eastAsia="zh-CN"/>
              </w:rPr>
            </w:pPr>
            <w:r w:rsidRPr="00D37F1E">
              <w:rPr>
                <w:rFonts w:eastAsia="Calibri"/>
                <w:bCs/>
                <w:iCs/>
                <w:color w:val="FF0000"/>
                <w:kern w:val="2"/>
                <w:sz w:val="18"/>
                <w:lang w:val="en-US" w:eastAsia="zh-CN"/>
              </w:rPr>
              <w:t>SRS periodicity with 5ms/10ms</w:t>
            </w:r>
          </w:p>
          <w:p w14:paraId="31A5E380" w14:textId="77777777" w:rsidR="00D37F1E" w:rsidRPr="00D37F1E" w:rsidRDefault="00D37F1E" w:rsidP="00D37F1E">
            <w:pPr>
              <w:widowControl w:val="0"/>
              <w:spacing w:after="0"/>
              <w:jc w:val="both"/>
              <w:rPr>
                <w:rFonts w:eastAsia="Calibri"/>
                <w:bCs/>
                <w:iCs/>
                <w:color w:val="FF0000"/>
                <w:kern w:val="2"/>
                <w:sz w:val="18"/>
                <w:lang w:val="en-US" w:eastAsia="zh-CN"/>
              </w:rPr>
            </w:pPr>
            <w:r w:rsidRPr="00D37F1E">
              <w:rPr>
                <w:rFonts w:eastAsia="Calibri"/>
                <w:bCs/>
                <w:iCs/>
                <w:color w:val="FF0000"/>
                <w:kern w:val="2"/>
                <w:sz w:val="18"/>
                <w:lang w:val="en-US" w:eastAsia="zh-CN"/>
              </w:rPr>
              <w:t xml:space="preserve">SRS error modeling in Table A.1-2 in 36.897. </w:t>
            </w:r>
          </w:p>
          <w:p w14:paraId="44157320" w14:textId="77777777" w:rsidR="00D37F1E" w:rsidRPr="00D37F1E" w:rsidRDefault="00D37F1E" w:rsidP="00971370">
            <w:pPr>
              <w:widowControl w:val="0"/>
              <w:numPr>
                <w:ilvl w:val="0"/>
                <w:numId w:val="46"/>
              </w:numPr>
              <w:spacing w:after="0"/>
              <w:jc w:val="both"/>
              <w:rPr>
                <w:rFonts w:eastAsia="Calibri"/>
                <w:bCs/>
                <w:iCs/>
                <w:color w:val="FF0000"/>
                <w:sz w:val="18"/>
                <w:lang w:val="en-US" w:eastAsia="zh-CN"/>
              </w:rPr>
            </w:pPr>
            <w:r w:rsidRPr="00D37F1E">
              <w:rPr>
                <w:rFonts w:eastAsia="Calibri"/>
                <w:bCs/>
                <w:iCs/>
                <w:color w:val="FF0000"/>
                <w:sz w:val="18"/>
                <w:lang w:val="en-US" w:eastAsia="zh-CN"/>
              </w:rPr>
              <w:t>Companies shall report SRS configuration details if different from that table.</w:t>
            </w:r>
          </w:p>
          <w:p w14:paraId="05EE735C" w14:textId="77777777" w:rsidR="00D37F1E" w:rsidRPr="00D37F1E" w:rsidRDefault="00D37F1E" w:rsidP="00971370">
            <w:pPr>
              <w:widowControl w:val="0"/>
              <w:numPr>
                <w:ilvl w:val="0"/>
                <w:numId w:val="46"/>
              </w:numPr>
              <w:spacing w:after="0"/>
              <w:jc w:val="both"/>
              <w:rPr>
                <w:rFonts w:eastAsia="SimSun"/>
                <w:bCs/>
                <w:color w:val="FF0000"/>
                <w:sz w:val="18"/>
                <w:lang w:val="en-US" w:eastAsia="zh-CN"/>
              </w:rPr>
            </w:pPr>
            <w:r w:rsidRPr="00D37F1E">
              <w:rPr>
                <w:rFonts w:eastAsia="Calibri"/>
                <w:bCs/>
                <w:iCs/>
                <w:color w:val="FF0000"/>
                <w:sz w:val="18"/>
                <w:lang w:val="en-US" w:eastAsia="zh-CN"/>
              </w:rPr>
              <w:t>Further discussing and finalizing remaining details of SRS configurations and Δ (Delta) in RAN1 102e</w:t>
            </w:r>
          </w:p>
        </w:tc>
      </w:tr>
      <w:tr w:rsidR="00D37F1E" w:rsidRPr="00D37F1E" w14:paraId="39CC22CC" w14:textId="77777777" w:rsidTr="00613895">
        <w:trPr>
          <w:trHeight w:val="18"/>
        </w:trPr>
        <w:tc>
          <w:tcPr>
            <w:tcW w:w="0" w:type="auto"/>
            <w:gridSpan w:val="2"/>
            <w:shd w:val="clear" w:color="auto" w:fill="auto"/>
            <w:vAlign w:val="center"/>
          </w:tcPr>
          <w:p w14:paraId="65329F3F" w14:textId="77777777" w:rsidR="00D37F1E" w:rsidRPr="009E0462" w:rsidRDefault="00D37F1E" w:rsidP="00613895">
            <w:pPr>
              <w:rPr>
                <w:color w:val="FF0000"/>
                <w:sz w:val="18"/>
                <w:lang w:val="en-US" w:eastAsia="ko-KR"/>
              </w:rPr>
            </w:pPr>
            <w:r w:rsidRPr="009E0462">
              <w:rPr>
                <w:color w:val="FF0000"/>
                <w:sz w:val="18"/>
                <w:lang w:val="en-US" w:eastAsia="ko-KR"/>
              </w:rPr>
              <w:t xml:space="preserve">FDD DL/UL </w:t>
            </w:r>
            <w:r w:rsidRPr="009E0462">
              <w:rPr>
                <w:color w:val="FF0000"/>
                <w:sz w:val="18"/>
              </w:rPr>
              <w:t>calibration</w:t>
            </w:r>
            <w:r w:rsidRPr="009E0462">
              <w:rPr>
                <w:color w:val="FF0000"/>
                <w:sz w:val="18"/>
                <w:lang w:val="en-US" w:eastAsia="ko-KR"/>
              </w:rPr>
              <w:t xml:space="preserve"> error model at gNB</w:t>
            </w:r>
          </w:p>
        </w:tc>
        <w:tc>
          <w:tcPr>
            <w:tcW w:w="0" w:type="auto"/>
            <w:shd w:val="clear" w:color="auto" w:fill="auto"/>
            <w:tcMar>
              <w:top w:w="72" w:type="dxa"/>
              <w:left w:w="144" w:type="dxa"/>
              <w:bottom w:w="72" w:type="dxa"/>
              <w:right w:w="144" w:type="dxa"/>
            </w:tcMar>
            <w:vAlign w:val="center"/>
          </w:tcPr>
          <w:p w14:paraId="62142494" w14:textId="7DCA22E3" w:rsidR="00D37F1E" w:rsidRPr="00D37F1E" w:rsidRDefault="00D37F1E" w:rsidP="00D37F1E">
            <w:pPr>
              <w:widowControl w:val="0"/>
              <w:spacing w:after="0"/>
              <w:jc w:val="both"/>
              <w:rPr>
                <w:rFonts w:eastAsia="Calibri"/>
                <w:bCs/>
                <w:iCs/>
                <w:color w:val="FF0000"/>
                <w:kern w:val="2"/>
                <w:sz w:val="18"/>
                <w:lang w:val="en-US" w:eastAsia="zh-CN"/>
              </w:rPr>
            </w:pPr>
            <w:r w:rsidRPr="00D37F1E">
              <w:rPr>
                <w:rFonts w:eastAsia="Calibri"/>
                <w:bCs/>
                <w:iCs/>
                <w:color w:val="FF0000"/>
                <w:kern w:val="2"/>
                <w:sz w:val="18"/>
                <w:lang w:val="en-US" w:eastAsia="zh-CN"/>
              </w:rPr>
              <w:t>Further discussing FDD DL/UL calibration error model, e.g.</w:t>
            </w:r>
            <w:r w:rsidR="002B04D6">
              <w:rPr>
                <w:rFonts w:eastAsia="Calibri"/>
                <w:bCs/>
                <w:iCs/>
                <w:color w:val="FF0000"/>
                <w:kern w:val="2"/>
                <w:sz w:val="18"/>
                <w:lang w:val="en-US" w:eastAsia="zh-CN"/>
              </w:rPr>
              <w:t>,</w:t>
            </w:r>
            <w:r w:rsidRPr="00D37F1E">
              <w:rPr>
                <w:rFonts w:eastAsia="Calibri"/>
                <w:bCs/>
                <w:iCs/>
                <w:color w:val="FF0000"/>
                <w:kern w:val="2"/>
                <w:sz w:val="18"/>
                <w:lang w:val="en-US" w:eastAsia="zh-CN"/>
              </w:rPr>
              <w:t xml:space="preserve"> R1-144943, and finalizing associated details in RAN1 102e if need.</w:t>
            </w:r>
          </w:p>
        </w:tc>
      </w:tr>
    </w:tbl>
    <w:p w14:paraId="52F81AB9" w14:textId="77777777" w:rsidR="001C01CE" w:rsidRDefault="001C01CE" w:rsidP="00CB0964">
      <w:pPr>
        <w:pStyle w:val="0Maintext"/>
        <w:spacing w:after="60" w:afterAutospacing="0"/>
        <w:ind w:firstLine="0"/>
      </w:pPr>
    </w:p>
    <w:p w14:paraId="5D2EC655" w14:textId="62FE5B0E" w:rsidR="00DD06F7" w:rsidRDefault="00DD06F7" w:rsidP="00CB0964">
      <w:pPr>
        <w:pStyle w:val="0Maintext"/>
        <w:spacing w:after="60" w:afterAutospacing="0"/>
        <w:ind w:firstLine="0"/>
      </w:pPr>
      <w:r>
        <w:t xml:space="preserve">Our views about some of </w:t>
      </w:r>
      <w:r w:rsidR="00B14F82">
        <w:t xml:space="preserve">the </w:t>
      </w:r>
      <w:r w:rsidR="004F4BEE">
        <w:t xml:space="preserve">EVM </w:t>
      </w:r>
      <w:r w:rsidR="00B14F82">
        <w:t>aspects</w:t>
      </w:r>
      <w:r w:rsidR="004F4BEE">
        <w:t xml:space="preserve"> shown</w:t>
      </w:r>
      <w:r w:rsidR="00B14F82">
        <w:t xml:space="preserve"> in red</w:t>
      </w:r>
      <w:r>
        <w:t xml:space="preserve"> are </w:t>
      </w:r>
      <w:r w:rsidR="00B14F82">
        <w:t xml:space="preserve">provided </w:t>
      </w:r>
      <w:r>
        <w:t>as follows.</w:t>
      </w:r>
    </w:p>
    <w:p w14:paraId="667B9CFE" w14:textId="53F97C8D" w:rsidR="00DD06F7" w:rsidRDefault="00DD06F7" w:rsidP="00971370">
      <w:pPr>
        <w:pStyle w:val="0Maintext"/>
        <w:numPr>
          <w:ilvl w:val="0"/>
          <w:numId w:val="41"/>
        </w:numPr>
        <w:spacing w:after="60" w:afterAutospacing="0"/>
      </w:pPr>
      <w:r>
        <w:lastRenderedPageBreak/>
        <w:t xml:space="preserve">Channel model for reciprocity: There are two available </w:t>
      </w:r>
      <w:r w:rsidR="00D91F13">
        <w:t>options (Opt)</w:t>
      </w:r>
      <w:r>
        <w:t xml:space="preserve">: </w:t>
      </w:r>
      <w:r w:rsidR="00D91F13">
        <w:t>Opt. 1 is</w:t>
      </w:r>
      <w:r>
        <w:t xml:space="preserve"> according to </w:t>
      </w:r>
      <w:r w:rsidR="00D91F13">
        <w:t xml:space="preserve">TR </w:t>
      </w:r>
      <w:r>
        <w:t xml:space="preserve">36.897 and </w:t>
      </w:r>
      <w:r w:rsidR="00D91F13">
        <w:t>Opt. 2</w:t>
      </w:r>
      <w:r>
        <w:t xml:space="preserve"> </w:t>
      </w:r>
      <w:r w:rsidR="00D91F13">
        <w:t xml:space="preserve">is </w:t>
      </w:r>
      <w:r>
        <w:t xml:space="preserve">according to </w:t>
      </w:r>
      <w:r w:rsidR="00D91F13">
        <w:t xml:space="preserve">TR </w:t>
      </w:r>
      <w:r>
        <w:t xml:space="preserve">38.901. In our view, the model according to </w:t>
      </w:r>
      <w:r w:rsidR="00D91F13">
        <w:t xml:space="preserve">TR </w:t>
      </w:r>
      <w:r>
        <w:t>36.897</w:t>
      </w:r>
      <w:r w:rsidR="001A2318">
        <w:t xml:space="preserve"> (Opt. 1)</w:t>
      </w:r>
      <w:r>
        <w:t xml:space="preserve"> is preferred since it is specifically</w:t>
      </w:r>
      <w:r w:rsidR="00D91F13">
        <w:t xml:space="preserve"> designed</w:t>
      </w:r>
      <w:r>
        <w:t xml:space="preserve"> for reciprocity modelling</w:t>
      </w:r>
      <w:r w:rsidR="00D91F13">
        <w:t xml:space="preserve">. The model according to TR 38.901 </w:t>
      </w:r>
      <w:r w:rsidR="00B744E0">
        <w:t xml:space="preserve">(Opt. 2) </w:t>
      </w:r>
      <w:r w:rsidR="00D91F13">
        <w:t>is quite general for any two</w:t>
      </w:r>
      <w:r w:rsidR="006F1832">
        <w:t>-</w:t>
      </w:r>
      <w:r w:rsidR="00D91F13">
        <w:t>carrier</w:t>
      </w:r>
      <w:r w:rsidR="006F1832">
        <w:t>-</w:t>
      </w:r>
      <w:r w:rsidR="00D91F13">
        <w:t>frequenc</w:t>
      </w:r>
      <w:r w:rsidR="006F1832">
        <w:t>y setup</w:t>
      </w:r>
      <w:r w:rsidR="00D91F13">
        <w:t xml:space="preserve"> (e.g. two DL carriers), </w:t>
      </w:r>
      <w:r w:rsidR="009538EE">
        <w:rPr>
          <w:rFonts w:eastAsia="SimSun" w:cs="Times New Roman"/>
          <w:lang w:eastAsia="zh-CN"/>
        </w:rPr>
        <w:t xml:space="preserve">and </w:t>
      </w:r>
      <w:r w:rsidR="00EE6C91">
        <w:rPr>
          <w:rFonts w:eastAsia="SimSun" w:cs="Times New Roman"/>
          <w:lang w:eastAsia="zh-CN"/>
        </w:rPr>
        <w:t>is</w:t>
      </w:r>
      <w:r w:rsidR="009538EE">
        <w:rPr>
          <w:rFonts w:eastAsia="SimSun" w:cs="Times New Roman"/>
          <w:lang w:eastAsia="zh-CN"/>
        </w:rPr>
        <w:t xml:space="preserve"> not specific to reciprocity based operations,</w:t>
      </w:r>
      <w:r w:rsidR="00D91F13">
        <w:t xml:space="preserve"> hence significant amount of work will be required in order to </w:t>
      </w:r>
      <w:r w:rsidR="005262E8">
        <w:t>make it usable</w:t>
      </w:r>
      <w:r w:rsidR="00D91F13">
        <w:t xml:space="preserve"> for reciprocity scenario.</w:t>
      </w:r>
    </w:p>
    <w:p w14:paraId="2F40E4A1" w14:textId="1739F816" w:rsidR="008E57A1" w:rsidRDefault="00DD06F7" w:rsidP="00971370">
      <w:pPr>
        <w:pStyle w:val="0Maintext"/>
        <w:numPr>
          <w:ilvl w:val="0"/>
          <w:numId w:val="41"/>
        </w:numPr>
        <w:spacing w:after="60"/>
      </w:pPr>
      <w:r>
        <w:t xml:space="preserve">SRS </w:t>
      </w:r>
      <w:r w:rsidR="006C11AE">
        <w:t>modelling</w:t>
      </w:r>
      <w:r>
        <w:t>: T</w:t>
      </w:r>
      <w:r w:rsidRPr="003121E9">
        <w:t>o avoid the effect of different SRS assumptions on results across companies</w:t>
      </w:r>
      <w:r>
        <w:t xml:space="preserve">, </w:t>
      </w:r>
      <w:r w:rsidR="00BD35A8">
        <w:t>we</w:t>
      </w:r>
      <w:r>
        <w:t xml:space="preserve"> </w:t>
      </w:r>
      <w:r w:rsidRPr="003121E9">
        <w:t xml:space="preserve">prefer to align the </w:t>
      </w:r>
      <w:r w:rsidR="008E57A1">
        <w:t xml:space="preserve">remaining </w:t>
      </w:r>
      <w:r w:rsidRPr="003121E9">
        <w:t xml:space="preserve">assumption about </w:t>
      </w:r>
      <w:r>
        <w:t xml:space="preserve">the </w:t>
      </w:r>
      <w:r w:rsidRPr="003121E9">
        <w:t>SRS configuration.</w:t>
      </w:r>
      <w:r w:rsidR="008E57A1">
        <w:t xml:space="preserve"> For instance, at least the following can be considered.</w:t>
      </w:r>
    </w:p>
    <w:p w14:paraId="678FAEB5" w14:textId="3B6CC046" w:rsidR="008E57A1" w:rsidRDefault="008E57A1" w:rsidP="00971370">
      <w:pPr>
        <w:pStyle w:val="0Maintext"/>
        <w:numPr>
          <w:ilvl w:val="1"/>
          <w:numId w:val="41"/>
        </w:numPr>
        <w:spacing w:after="60"/>
      </w:pPr>
      <w:r>
        <w:t>BW: same as CSI-RS</w:t>
      </w:r>
    </w:p>
    <w:p w14:paraId="0E2E34C4" w14:textId="1362C6B8" w:rsidR="008E57A1" w:rsidRDefault="008E57A1" w:rsidP="00971370">
      <w:pPr>
        <w:pStyle w:val="0Maintext"/>
        <w:numPr>
          <w:ilvl w:val="1"/>
          <w:numId w:val="41"/>
        </w:numPr>
        <w:spacing w:after="60"/>
      </w:pPr>
      <w:r>
        <w:t>Number of SRS ports = 1</w:t>
      </w:r>
    </w:p>
    <w:p w14:paraId="2F42AE9E" w14:textId="45C86D17" w:rsidR="00DD06F7" w:rsidRDefault="008E57A1" w:rsidP="00971370">
      <w:pPr>
        <w:pStyle w:val="0Maintext"/>
        <w:numPr>
          <w:ilvl w:val="1"/>
          <w:numId w:val="41"/>
        </w:numPr>
        <w:spacing w:after="60" w:afterAutospacing="0"/>
      </w:pPr>
      <w:r>
        <w:t>TX power: based on UL power control (with max 23 dBm, for example)</w:t>
      </w:r>
    </w:p>
    <w:p w14:paraId="2C319DEB" w14:textId="252C0138" w:rsidR="00DD06F7" w:rsidRDefault="00DD06F7" w:rsidP="00971370">
      <w:pPr>
        <w:pStyle w:val="0Maintext"/>
        <w:numPr>
          <w:ilvl w:val="0"/>
          <w:numId w:val="41"/>
        </w:numPr>
        <w:spacing w:after="60" w:afterAutospacing="0"/>
      </w:pPr>
      <w:r>
        <w:t>Beamformed CSI-RS: How and what beamforming weights</w:t>
      </w:r>
      <w:r w:rsidR="00DC2D09">
        <w:t xml:space="preserve"> (e.g. DFT-based or SVD-based)</w:t>
      </w:r>
      <w:r>
        <w:t xml:space="preserve"> are used need to be aligned. Also, whether CSI-RS is UE-specific or cell-specific </w:t>
      </w:r>
      <w:r w:rsidR="00BA3A3B">
        <w:t>should</w:t>
      </w:r>
      <w:r>
        <w:t xml:space="preserve"> be discussed</w:t>
      </w:r>
      <w:r w:rsidR="00CA238C">
        <w:t>, and the CSI-RS overhead should be included in UPT calculation accordingly</w:t>
      </w:r>
      <w:r>
        <w:t>.</w:t>
      </w:r>
    </w:p>
    <w:p w14:paraId="068414E5" w14:textId="1E2A31B5" w:rsidR="00DD06F7" w:rsidRPr="0000677A" w:rsidRDefault="00AB28E6" w:rsidP="00971370">
      <w:pPr>
        <w:pStyle w:val="0Maintext"/>
        <w:numPr>
          <w:ilvl w:val="0"/>
          <w:numId w:val="41"/>
        </w:numPr>
        <w:spacing w:after="60" w:afterAutospacing="0"/>
      </w:pPr>
      <w:r w:rsidRPr="00AB28E6">
        <w:t>FDD DL/UL calibration error</w:t>
      </w:r>
      <w:r>
        <w:t>:</w:t>
      </w:r>
      <w:r w:rsidRPr="00AB28E6">
        <w:t xml:space="preserve"> </w:t>
      </w:r>
      <w:r w:rsidR="008D0BE0" w:rsidRPr="008D0BE0">
        <w:t xml:space="preserve">Since UL/DL reciprocity and calibration errors due to different Tx-Rx RF circuitry errors/impairments is a practical issue, and can have significant impact on performance, we prefer to </w:t>
      </w:r>
      <w:r w:rsidR="008D0BE0">
        <w:t>model</w:t>
      </w:r>
      <w:r w:rsidR="008D0BE0" w:rsidRPr="008D0BE0">
        <w:t xml:space="preserve"> it in this evaluation. </w:t>
      </w:r>
      <w:r w:rsidR="008D0BE0">
        <w:t>The modelling in [3] can be considered as a starting point</w:t>
      </w:r>
      <w:r w:rsidR="008D0BE0" w:rsidRPr="008D0BE0">
        <w:t>.</w:t>
      </w:r>
      <w:r w:rsidR="00DD06F7">
        <w:t xml:space="preserve"> </w:t>
      </w:r>
    </w:p>
    <w:p w14:paraId="076234D1" w14:textId="555C6DB1" w:rsidR="00DD06F7" w:rsidRPr="00662971" w:rsidRDefault="00DD06F7" w:rsidP="00F7271A">
      <w:pPr>
        <w:pStyle w:val="0Maintext"/>
        <w:spacing w:after="60" w:afterAutospacing="0"/>
        <w:ind w:firstLine="0"/>
        <w:rPr>
          <w:i/>
        </w:rPr>
      </w:pPr>
    </w:p>
    <w:p w14:paraId="5D90DAB7" w14:textId="0FA87464" w:rsidR="00DD06F7" w:rsidRDefault="00DD06F7" w:rsidP="00DD06F7">
      <w:pPr>
        <w:pStyle w:val="0Maintext"/>
        <w:spacing w:after="60" w:afterAutospacing="0"/>
        <w:ind w:firstLine="0"/>
        <w:rPr>
          <w:i/>
        </w:rPr>
      </w:pPr>
      <w:r w:rsidRPr="00732416">
        <w:rPr>
          <w:b/>
          <w:i/>
        </w:rPr>
        <w:t>Proposal</w:t>
      </w:r>
      <w:r w:rsidR="00E90A91">
        <w:rPr>
          <w:b/>
          <w:i/>
        </w:rPr>
        <w:t xml:space="preserve"> 2</w:t>
      </w:r>
      <w:r w:rsidRPr="00732416">
        <w:rPr>
          <w:b/>
          <w:i/>
        </w:rPr>
        <w:t>:</w:t>
      </w:r>
      <w:r w:rsidRPr="00732416">
        <w:rPr>
          <w:i/>
        </w:rPr>
        <w:t xml:space="preserve"> </w:t>
      </w:r>
      <w:r w:rsidR="008D0BE0">
        <w:rPr>
          <w:i/>
        </w:rPr>
        <w:t>the following aspects are included in the EVM for</w:t>
      </w:r>
      <w:r w:rsidR="008D0BE0" w:rsidRPr="008D0BE0">
        <w:t xml:space="preserve"> </w:t>
      </w:r>
      <w:r w:rsidR="008D0BE0" w:rsidRPr="008D0BE0">
        <w:rPr>
          <w:i/>
        </w:rPr>
        <w:t>CSI enhancements for FDD</w:t>
      </w:r>
      <w:r w:rsidR="008D0BE0">
        <w:rPr>
          <w:i/>
        </w:rPr>
        <w:t xml:space="preserve">  </w:t>
      </w:r>
    </w:p>
    <w:p w14:paraId="19237F71" w14:textId="05013947" w:rsidR="00DD06F7" w:rsidRDefault="008D0BE0" w:rsidP="00971370">
      <w:pPr>
        <w:pStyle w:val="0Maintext"/>
        <w:numPr>
          <w:ilvl w:val="0"/>
          <w:numId w:val="43"/>
        </w:numPr>
        <w:spacing w:after="60" w:afterAutospacing="0"/>
        <w:rPr>
          <w:i/>
        </w:rPr>
      </w:pPr>
      <w:r>
        <w:rPr>
          <w:i/>
        </w:rPr>
        <w:t>Reciprocity model: based on</w:t>
      </w:r>
      <w:r w:rsidR="00732416">
        <w:rPr>
          <w:i/>
        </w:rPr>
        <w:t xml:space="preserve"> Opt. 1 (TR 36.897)</w:t>
      </w:r>
      <w:r w:rsidR="00DD06F7" w:rsidRPr="00784484">
        <w:rPr>
          <w:i/>
        </w:rPr>
        <w:t xml:space="preserve">  </w:t>
      </w:r>
    </w:p>
    <w:p w14:paraId="52C888B6" w14:textId="24C1BDB0" w:rsidR="00F7271A" w:rsidRDefault="008D0BE0" w:rsidP="00971370">
      <w:pPr>
        <w:pStyle w:val="0Maintext"/>
        <w:numPr>
          <w:ilvl w:val="0"/>
          <w:numId w:val="43"/>
        </w:numPr>
        <w:spacing w:after="60" w:afterAutospacing="0"/>
        <w:rPr>
          <w:i/>
        </w:rPr>
      </w:pPr>
      <w:r>
        <w:rPr>
          <w:i/>
        </w:rPr>
        <w:t>SRS configuration:</w:t>
      </w:r>
      <w:r w:rsidR="004E59F7">
        <w:rPr>
          <w:i/>
        </w:rPr>
        <w:t xml:space="preserve"> remaining assumptions</w:t>
      </w:r>
      <w:r w:rsidR="0005535F">
        <w:rPr>
          <w:i/>
        </w:rPr>
        <w:t xml:space="preserve"> </w:t>
      </w:r>
    </w:p>
    <w:p w14:paraId="46A23F55" w14:textId="77777777" w:rsidR="004E59F7" w:rsidRPr="004E59F7" w:rsidRDefault="004E59F7" w:rsidP="00971370">
      <w:pPr>
        <w:pStyle w:val="0Maintext"/>
        <w:numPr>
          <w:ilvl w:val="1"/>
          <w:numId w:val="43"/>
        </w:numPr>
        <w:spacing w:after="60"/>
        <w:rPr>
          <w:i/>
        </w:rPr>
      </w:pPr>
      <w:r w:rsidRPr="004E59F7">
        <w:rPr>
          <w:i/>
        </w:rPr>
        <w:t>BW: same as CSI-RS</w:t>
      </w:r>
    </w:p>
    <w:p w14:paraId="59647658" w14:textId="77777777" w:rsidR="004E59F7" w:rsidRPr="004E59F7" w:rsidRDefault="004E59F7" w:rsidP="00971370">
      <w:pPr>
        <w:pStyle w:val="0Maintext"/>
        <w:numPr>
          <w:ilvl w:val="1"/>
          <w:numId w:val="43"/>
        </w:numPr>
        <w:spacing w:after="60"/>
        <w:rPr>
          <w:i/>
        </w:rPr>
      </w:pPr>
      <w:r w:rsidRPr="004E59F7">
        <w:rPr>
          <w:i/>
        </w:rPr>
        <w:t>Number of SRS ports = 1</w:t>
      </w:r>
    </w:p>
    <w:p w14:paraId="7E1CFF55" w14:textId="77777777" w:rsidR="004E59F7" w:rsidRPr="004E59F7" w:rsidRDefault="004E59F7" w:rsidP="00971370">
      <w:pPr>
        <w:pStyle w:val="0Maintext"/>
        <w:numPr>
          <w:ilvl w:val="1"/>
          <w:numId w:val="43"/>
        </w:numPr>
        <w:spacing w:after="60" w:afterAutospacing="0"/>
        <w:rPr>
          <w:i/>
        </w:rPr>
      </w:pPr>
      <w:r w:rsidRPr="004E59F7">
        <w:rPr>
          <w:i/>
        </w:rPr>
        <w:t>TX power: based on UL power control (with max 23 dBm, for example)</w:t>
      </w:r>
    </w:p>
    <w:p w14:paraId="2146FBC4" w14:textId="7118D886" w:rsidR="00DC2D09" w:rsidRDefault="00DC2D09" w:rsidP="00971370">
      <w:pPr>
        <w:pStyle w:val="0Maintext"/>
        <w:numPr>
          <w:ilvl w:val="0"/>
          <w:numId w:val="43"/>
        </w:numPr>
        <w:spacing w:after="60" w:afterAutospacing="0"/>
        <w:rPr>
          <w:i/>
        </w:rPr>
      </w:pPr>
      <w:r>
        <w:rPr>
          <w:i/>
        </w:rPr>
        <w:t>Beamformed CSI-RS</w:t>
      </w:r>
    </w:p>
    <w:p w14:paraId="07338A38" w14:textId="016B36A9" w:rsidR="00DC2D09" w:rsidRDefault="00DC2D09" w:rsidP="00971370">
      <w:pPr>
        <w:pStyle w:val="0Maintext"/>
        <w:numPr>
          <w:ilvl w:val="1"/>
          <w:numId w:val="43"/>
        </w:numPr>
        <w:spacing w:after="60" w:afterAutospacing="0"/>
        <w:rPr>
          <w:i/>
        </w:rPr>
      </w:pPr>
      <w:r>
        <w:rPr>
          <w:i/>
        </w:rPr>
        <w:t>Whether beamforming is DFT-based or SVD-based</w:t>
      </w:r>
    </w:p>
    <w:p w14:paraId="1C365CBC" w14:textId="7B75EA38" w:rsidR="000302D1" w:rsidRDefault="000302D1" w:rsidP="00971370">
      <w:pPr>
        <w:pStyle w:val="0Maintext"/>
        <w:numPr>
          <w:ilvl w:val="1"/>
          <w:numId w:val="43"/>
        </w:numPr>
        <w:spacing w:after="60" w:afterAutospacing="0"/>
        <w:rPr>
          <w:i/>
        </w:rPr>
      </w:pPr>
      <w:r>
        <w:rPr>
          <w:i/>
        </w:rPr>
        <w:t xml:space="preserve">Whether </w:t>
      </w:r>
      <w:r w:rsidRPr="000302D1">
        <w:rPr>
          <w:i/>
        </w:rPr>
        <w:t xml:space="preserve">UE-specific </w:t>
      </w:r>
      <w:r>
        <w:rPr>
          <w:i/>
        </w:rPr>
        <w:t>or</w:t>
      </w:r>
      <w:r w:rsidRPr="000302D1">
        <w:rPr>
          <w:i/>
        </w:rPr>
        <w:t xml:space="preserve"> UE-common</w:t>
      </w:r>
    </w:p>
    <w:p w14:paraId="493A6B78" w14:textId="2C177D80" w:rsidR="00F7271A" w:rsidRDefault="00DC2D09" w:rsidP="00971370">
      <w:pPr>
        <w:pStyle w:val="0Maintext"/>
        <w:numPr>
          <w:ilvl w:val="2"/>
          <w:numId w:val="43"/>
        </w:numPr>
        <w:spacing w:after="60" w:afterAutospacing="0"/>
        <w:rPr>
          <w:i/>
        </w:rPr>
      </w:pPr>
      <w:r>
        <w:rPr>
          <w:i/>
        </w:rPr>
        <w:t>O</w:t>
      </w:r>
      <w:r w:rsidR="008D0BE0">
        <w:rPr>
          <w:i/>
        </w:rPr>
        <w:t xml:space="preserve">verhead of </w:t>
      </w:r>
      <w:r w:rsidR="00F7271A">
        <w:rPr>
          <w:i/>
        </w:rPr>
        <w:t xml:space="preserve">UE-specific beamformed CSI-RS </w:t>
      </w:r>
      <w:r>
        <w:rPr>
          <w:i/>
        </w:rPr>
        <w:t>should be</w:t>
      </w:r>
      <w:r w:rsidR="00F7271A">
        <w:rPr>
          <w:i/>
        </w:rPr>
        <w:t xml:space="preserve"> considered in</w:t>
      </w:r>
      <w:r w:rsidR="008D0BE0">
        <w:rPr>
          <w:i/>
        </w:rPr>
        <w:t xml:space="preserve"> </w:t>
      </w:r>
      <w:r w:rsidR="00F7271A">
        <w:rPr>
          <w:i/>
        </w:rPr>
        <w:t>UPT calculation</w:t>
      </w:r>
    </w:p>
    <w:p w14:paraId="7DDFE083" w14:textId="068824FC" w:rsidR="00F7271A" w:rsidRDefault="00F7271A" w:rsidP="00971370">
      <w:pPr>
        <w:pStyle w:val="0Maintext"/>
        <w:numPr>
          <w:ilvl w:val="0"/>
          <w:numId w:val="43"/>
        </w:numPr>
        <w:spacing w:after="60" w:afterAutospacing="0"/>
        <w:rPr>
          <w:i/>
        </w:rPr>
      </w:pPr>
      <w:r>
        <w:rPr>
          <w:i/>
        </w:rPr>
        <w:t>Calibration error</w:t>
      </w:r>
      <w:r w:rsidR="008D0BE0">
        <w:rPr>
          <w:i/>
        </w:rPr>
        <w:t xml:space="preserve"> model</w:t>
      </w:r>
      <w:r w:rsidR="00DA41EC">
        <w:rPr>
          <w:i/>
        </w:rPr>
        <w:t xml:space="preserve">: consider </w:t>
      </w:r>
      <w:r w:rsidR="00DA41EC" w:rsidRPr="00DA41EC">
        <w:rPr>
          <w:i/>
        </w:rPr>
        <w:t>R1-144943</w:t>
      </w:r>
      <w:r w:rsidR="00DA41EC">
        <w:rPr>
          <w:i/>
        </w:rPr>
        <w:t xml:space="preserve"> as </w:t>
      </w:r>
      <w:r w:rsidR="008D0BE0">
        <w:rPr>
          <w:i/>
        </w:rPr>
        <w:t xml:space="preserve">a </w:t>
      </w:r>
      <w:r w:rsidR="00DA41EC">
        <w:rPr>
          <w:i/>
        </w:rPr>
        <w:t>starting point</w:t>
      </w:r>
    </w:p>
    <w:p w14:paraId="2AAFDD54" w14:textId="14B4A3DF" w:rsidR="00DD06F7" w:rsidRDefault="00DD06F7" w:rsidP="001B0269">
      <w:pPr>
        <w:pStyle w:val="0Maintext"/>
        <w:spacing w:after="60" w:afterAutospacing="0"/>
        <w:ind w:left="1440" w:firstLine="0"/>
        <w:rPr>
          <w:i/>
        </w:rPr>
      </w:pPr>
    </w:p>
    <w:p w14:paraId="6DBF3E7E" w14:textId="6C33E2AC" w:rsidR="00071D6E" w:rsidRDefault="00DD06F7" w:rsidP="00071D6E">
      <w:pPr>
        <w:pStyle w:val="Heading2"/>
        <w:numPr>
          <w:ilvl w:val="1"/>
          <w:numId w:val="2"/>
        </w:numPr>
      </w:pPr>
      <w:r>
        <w:t>Potential enhancements</w:t>
      </w:r>
    </w:p>
    <w:p w14:paraId="2359BC03" w14:textId="26083A2D" w:rsidR="00D22102" w:rsidRPr="008E0D40" w:rsidRDefault="00071D6E" w:rsidP="00E66BCB">
      <w:pPr>
        <w:pStyle w:val="0Maintext"/>
        <w:spacing w:after="60" w:afterAutospacing="0"/>
        <w:rPr>
          <w:lang w:val="en-US" w:eastAsia="ko-KR"/>
        </w:rPr>
      </w:pPr>
      <w:r w:rsidRPr="008E0D40">
        <w:rPr>
          <w:lang w:val="en-US"/>
        </w:rPr>
        <w:t xml:space="preserve">The </w:t>
      </w:r>
      <w:r w:rsidR="00E84CDE" w:rsidRPr="008E0D40">
        <w:rPr>
          <w:u w:val="single"/>
          <w:lang w:val="en-US"/>
        </w:rPr>
        <w:t>second</w:t>
      </w:r>
      <w:r w:rsidRPr="008E0D40">
        <w:rPr>
          <w:u w:val="single"/>
          <w:lang w:val="en-US"/>
        </w:rPr>
        <w:t xml:space="preserve"> part</w:t>
      </w:r>
      <w:r w:rsidRPr="008E0D40">
        <w:rPr>
          <w:lang w:val="en-US"/>
        </w:rPr>
        <w:t xml:space="preserve"> of the objective is about</w:t>
      </w:r>
      <w:r w:rsidR="00E84CDE" w:rsidRPr="008E0D40">
        <w:rPr>
          <w:lang w:val="en-US"/>
        </w:rPr>
        <w:t xml:space="preserve"> </w:t>
      </w:r>
      <w:r w:rsidR="00276AFB" w:rsidRPr="008E0D40">
        <w:rPr>
          <w:lang w:val="en-US"/>
        </w:rPr>
        <w:t>potential enhancements</w:t>
      </w:r>
      <w:r w:rsidR="0094185D" w:rsidRPr="008E0D40">
        <w:rPr>
          <w:lang w:val="en-US"/>
        </w:rPr>
        <w:t>, about which we have the following high level view.</w:t>
      </w:r>
    </w:p>
    <w:p w14:paraId="2AB0B51D" w14:textId="7648A99E" w:rsidR="00D22102" w:rsidRPr="008E0D40" w:rsidRDefault="0026240D" w:rsidP="00971370">
      <w:pPr>
        <w:pStyle w:val="ListParagraph"/>
        <w:numPr>
          <w:ilvl w:val="0"/>
          <w:numId w:val="42"/>
        </w:numPr>
        <w:spacing w:after="60" w:line="288" w:lineRule="auto"/>
        <w:ind w:leftChars="0"/>
        <w:jc w:val="both"/>
        <w:rPr>
          <w:sz w:val="20"/>
        </w:rPr>
      </w:pPr>
      <w:r w:rsidRPr="008E0D40">
        <w:rPr>
          <w:sz w:val="20"/>
        </w:rPr>
        <w:t>Low impact:</w:t>
      </w:r>
      <w:r w:rsidR="006D5C52" w:rsidRPr="008E0D40">
        <w:rPr>
          <w:sz w:val="20"/>
        </w:rPr>
        <w:t xml:space="preserve"> </w:t>
      </w:r>
      <w:r w:rsidR="0000764A" w:rsidRPr="008E0D40">
        <w:rPr>
          <w:sz w:val="20"/>
        </w:rPr>
        <w:t xml:space="preserve">The CSI-RS precoding is </w:t>
      </w:r>
      <w:r w:rsidR="00961F05">
        <w:rPr>
          <w:sz w:val="20"/>
        </w:rPr>
        <w:t>assumed to be performed only on</w:t>
      </w:r>
      <w:r w:rsidR="00961F05" w:rsidRPr="008E0D40">
        <w:rPr>
          <w:sz w:val="20"/>
        </w:rPr>
        <w:t xml:space="preserve"> </w:t>
      </w:r>
      <w:r w:rsidR="0000764A" w:rsidRPr="008E0D40">
        <w:rPr>
          <w:sz w:val="20"/>
        </w:rPr>
        <w:t>spatial domain (SD), same as in Rel. 16 Type II port selection (PS) codebooks. The Rel. 16 Type II PS codebook is used</w:t>
      </w:r>
      <w:r w:rsidR="00D22102" w:rsidRPr="008E0D40">
        <w:rPr>
          <w:sz w:val="20"/>
        </w:rPr>
        <w:t xml:space="preserve"> </w:t>
      </w:r>
      <w:r w:rsidR="00E66BCB" w:rsidRPr="008E0D40">
        <w:rPr>
          <w:sz w:val="20"/>
        </w:rPr>
        <w:t xml:space="preserve">or there are small enhancements </w:t>
      </w:r>
      <w:r w:rsidR="0000764A" w:rsidRPr="008E0D40">
        <w:rPr>
          <w:sz w:val="20"/>
        </w:rPr>
        <w:t>made to the</w:t>
      </w:r>
      <w:r w:rsidR="00E66BCB" w:rsidRPr="008E0D40">
        <w:rPr>
          <w:sz w:val="20"/>
        </w:rPr>
        <w:t xml:space="preserve"> Rel.16 codebook (e.g. W1 is enhanced to allow free selection of </w:t>
      </w:r>
      <m:oMath>
        <m:r>
          <w:rPr>
            <w:rFonts w:ascii="Cambria Math" w:hAnsi="Cambria Math"/>
            <w:sz w:val="20"/>
          </w:rPr>
          <m:t>L</m:t>
        </m:r>
      </m:oMath>
      <w:r w:rsidR="00E66BCB" w:rsidRPr="008E0D40">
        <w:rPr>
          <w:sz w:val="20"/>
        </w:rPr>
        <w:t xml:space="preserve"> ports). The</w:t>
      </w:r>
      <w:r w:rsidR="00D22102" w:rsidRPr="008E0D40">
        <w:rPr>
          <w:sz w:val="20"/>
        </w:rPr>
        <w:t xml:space="preserve"> PMI components (e.g. from Rel.16 Type II </w:t>
      </w:r>
      <w:r w:rsidR="0000764A" w:rsidRPr="008E0D40">
        <w:rPr>
          <w:sz w:val="20"/>
        </w:rPr>
        <w:t>PS</w:t>
      </w:r>
      <w:r w:rsidR="00D22102" w:rsidRPr="008E0D40">
        <w:rPr>
          <w:sz w:val="20"/>
        </w:rPr>
        <w:t xml:space="preserve"> codebook) are partit</w:t>
      </w:r>
      <w:r w:rsidR="0000764A" w:rsidRPr="008E0D40">
        <w:rPr>
          <w:sz w:val="20"/>
        </w:rPr>
        <w:t>ioned into two sets (S1 and S2).</w:t>
      </w:r>
    </w:p>
    <w:p w14:paraId="5820DB9F" w14:textId="77777777" w:rsidR="00D22102" w:rsidRPr="008E0D40" w:rsidRDefault="00D22102" w:rsidP="00971370">
      <w:pPr>
        <w:pStyle w:val="ListParagraph"/>
        <w:numPr>
          <w:ilvl w:val="1"/>
          <w:numId w:val="42"/>
        </w:numPr>
        <w:spacing w:after="60" w:line="288" w:lineRule="auto"/>
        <w:ind w:leftChars="0"/>
        <w:jc w:val="both"/>
        <w:rPr>
          <w:sz w:val="20"/>
        </w:rPr>
      </w:pPr>
      <w:r w:rsidRPr="008E0D40">
        <w:rPr>
          <w:sz w:val="20"/>
        </w:rPr>
        <w:t xml:space="preserve">S1: not reported, gNB obtains them based on SRS by utilizing DL/UL reciprocity of angle and delay. </w:t>
      </w:r>
    </w:p>
    <w:p w14:paraId="7F96448A" w14:textId="4A503002" w:rsidR="00D22102" w:rsidRPr="008E0D40" w:rsidRDefault="00D22102" w:rsidP="00971370">
      <w:pPr>
        <w:pStyle w:val="ListParagraph"/>
        <w:numPr>
          <w:ilvl w:val="1"/>
          <w:numId w:val="42"/>
        </w:numPr>
        <w:spacing w:after="60" w:line="288" w:lineRule="auto"/>
        <w:ind w:leftChars="0"/>
        <w:jc w:val="both"/>
        <w:rPr>
          <w:sz w:val="20"/>
        </w:rPr>
      </w:pPr>
      <w:r w:rsidRPr="008E0D40">
        <w:rPr>
          <w:sz w:val="20"/>
        </w:rPr>
        <w:t>S2: reported</w:t>
      </w:r>
      <w:r w:rsidR="00E66BCB" w:rsidRPr="008E0D40">
        <w:rPr>
          <w:sz w:val="20"/>
        </w:rPr>
        <w:t>.</w:t>
      </w:r>
    </w:p>
    <w:p w14:paraId="1413424A" w14:textId="38EF3375" w:rsidR="00003647" w:rsidRPr="008E0D40" w:rsidRDefault="0026240D" w:rsidP="00971370">
      <w:pPr>
        <w:pStyle w:val="ListParagraph"/>
        <w:numPr>
          <w:ilvl w:val="0"/>
          <w:numId w:val="42"/>
        </w:numPr>
        <w:spacing w:after="60" w:line="288" w:lineRule="auto"/>
        <w:ind w:leftChars="0"/>
        <w:jc w:val="both"/>
        <w:rPr>
          <w:sz w:val="20"/>
          <w:lang w:val="en-US"/>
        </w:rPr>
      </w:pPr>
      <w:r w:rsidRPr="008E0D40">
        <w:rPr>
          <w:sz w:val="20"/>
        </w:rPr>
        <w:t>High impact</w:t>
      </w:r>
      <w:r w:rsidR="006D5C52" w:rsidRPr="008E0D40">
        <w:rPr>
          <w:sz w:val="20"/>
        </w:rPr>
        <w:t xml:space="preserve">: </w:t>
      </w:r>
      <w:r w:rsidR="009B577F" w:rsidRPr="008E0D40">
        <w:rPr>
          <w:sz w:val="20"/>
        </w:rPr>
        <w:t>The CSI-RS precoding is</w:t>
      </w:r>
      <w:r w:rsidR="007E721F">
        <w:rPr>
          <w:sz w:val="20"/>
        </w:rPr>
        <w:t xml:space="preserve"> </w:t>
      </w:r>
      <w:r w:rsidR="00961F05">
        <w:rPr>
          <w:sz w:val="20"/>
        </w:rPr>
        <w:t xml:space="preserve">assumed to be </w:t>
      </w:r>
      <w:r w:rsidR="007E721F">
        <w:rPr>
          <w:sz w:val="20"/>
        </w:rPr>
        <w:t>performed on</w:t>
      </w:r>
      <w:r w:rsidR="009B577F" w:rsidRPr="008E0D40">
        <w:rPr>
          <w:sz w:val="20"/>
        </w:rPr>
        <w:t xml:space="preserve"> both SD and frequency domain (FD), and a</w:t>
      </w:r>
      <w:r w:rsidR="00D22102" w:rsidRPr="008E0D40">
        <w:rPr>
          <w:sz w:val="20"/>
        </w:rPr>
        <w:t xml:space="preserve"> new codebook</w:t>
      </w:r>
      <w:r w:rsidR="00003647" w:rsidRPr="008E0D40">
        <w:rPr>
          <w:sz w:val="20"/>
        </w:rPr>
        <w:t xml:space="preserve"> is designed. </w:t>
      </w:r>
      <w:r w:rsidR="00832A60" w:rsidRPr="008E0D40">
        <w:rPr>
          <w:sz w:val="20"/>
        </w:rPr>
        <w:t xml:space="preserve">As shown in </w:t>
      </w:r>
      <w:r w:rsidR="00832A60" w:rsidRPr="008E0D40">
        <w:rPr>
          <w:sz w:val="20"/>
        </w:rPr>
        <w:fldChar w:fldCharType="begin"/>
      </w:r>
      <w:r w:rsidR="00832A60" w:rsidRPr="008E0D40">
        <w:rPr>
          <w:sz w:val="20"/>
        </w:rPr>
        <w:instrText xml:space="preserve"> REF _Ref47616218 \h </w:instrText>
      </w:r>
      <w:r w:rsidR="008E0D40">
        <w:rPr>
          <w:sz w:val="20"/>
        </w:rPr>
        <w:instrText xml:space="preserve"> \* MERGEFORMAT </w:instrText>
      </w:r>
      <w:r w:rsidR="00832A60" w:rsidRPr="008E0D40">
        <w:rPr>
          <w:sz w:val="20"/>
        </w:rPr>
      </w:r>
      <w:r w:rsidR="00832A60" w:rsidRPr="008E0D40">
        <w:rPr>
          <w:sz w:val="20"/>
        </w:rPr>
        <w:fldChar w:fldCharType="separate"/>
      </w:r>
      <w:r w:rsidR="00832A60" w:rsidRPr="008E0D40">
        <w:rPr>
          <w:sz w:val="20"/>
        </w:rPr>
        <w:t xml:space="preserve">Figure </w:t>
      </w:r>
      <w:r w:rsidR="00832A60" w:rsidRPr="008E0D40">
        <w:rPr>
          <w:noProof/>
          <w:sz w:val="20"/>
        </w:rPr>
        <w:t>2</w:t>
      </w:r>
      <w:r w:rsidR="00832A60" w:rsidRPr="008E0D40">
        <w:rPr>
          <w:sz w:val="20"/>
        </w:rPr>
        <w:fldChar w:fldCharType="end"/>
      </w:r>
      <w:r w:rsidR="00832A60" w:rsidRPr="008E0D40">
        <w:rPr>
          <w:sz w:val="20"/>
        </w:rPr>
        <w:t>, t</w:t>
      </w:r>
      <w:r w:rsidR="00003647" w:rsidRPr="008E0D40">
        <w:rPr>
          <w:sz w:val="20"/>
        </w:rPr>
        <w:t>here are two alternatives for port selection.</w:t>
      </w:r>
    </w:p>
    <w:p w14:paraId="5AA47D58" w14:textId="2B546317" w:rsidR="00003647" w:rsidRPr="008E0D40" w:rsidRDefault="00971370" w:rsidP="00971370">
      <w:pPr>
        <w:pStyle w:val="ListParagraph"/>
        <w:numPr>
          <w:ilvl w:val="1"/>
          <w:numId w:val="42"/>
        </w:numPr>
        <w:spacing w:after="60" w:line="288" w:lineRule="auto"/>
        <w:ind w:leftChars="0"/>
        <w:jc w:val="both"/>
        <w:rPr>
          <w:sz w:val="20"/>
          <w:lang w:val="en-US"/>
        </w:rPr>
      </w:pPr>
      <w:r w:rsidRPr="008E0D40">
        <w:rPr>
          <w:sz w:val="20"/>
          <w:lang w:val="en-US"/>
        </w:rPr>
        <w:t>Separate port selection:</w:t>
      </w:r>
      <m:oMath>
        <m:r>
          <m:rPr>
            <m:sty m:val="p"/>
          </m:rPr>
          <w:rPr>
            <w:rFonts w:ascii="Cambria Math" w:hAnsi="Cambria Math"/>
            <w:sz w:val="20"/>
            <w:lang w:val="en-US"/>
          </w:rPr>
          <m:t> </m:t>
        </m:r>
        <m:r>
          <w:rPr>
            <w:rFonts w:ascii="Cambria Math" w:hAnsi="Cambria Math"/>
            <w:sz w:val="20"/>
            <w:lang w:val="en-US"/>
          </w:rPr>
          <m:t>2L </m:t>
        </m:r>
      </m:oMath>
      <w:r w:rsidRPr="008E0D40">
        <w:rPr>
          <w:sz w:val="20"/>
          <w:lang w:val="en-US"/>
        </w:rPr>
        <w:t xml:space="preserve">SD ports (out of a total of </w:t>
      </w:r>
      <m:oMath>
        <m:sSub>
          <m:sSubPr>
            <m:ctrlPr>
              <w:rPr>
                <w:rFonts w:ascii="Cambria Math" w:hAnsi="Cambria Math"/>
                <w:i/>
                <w:iCs/>
                <w:sz w:val="20"/>
                <w:lang w:val="en-US"/>
              </w:rPr>
            </m:ctrlPr>
          </m:sSubPr>
          <m:e>
            <m:r>
              <w:rPr>
                <w:rFonts w:ascii="Cambria Math" w:hAnsi="Cambria Math"/>
                <w:sz w:val="20"/>
                <w:lang w:val="en-US"/>
              </w:rPr>
              <m:t>P</m:t>
            </m:r>
          </m:e>
          <m:sub>
            <m:r>
              <w:rPr>
                <w:rFonts w:ascii="Cambria Math" w:hAnsi="Cambria Math"/>
                <w:sz w:val="20"/>
                <w:lang w:val="en-US"/>
              </w:rPr>
              <m:t>SD</m:t>
            </m:r>
          </m:sub>
        </m:sSub>
      </m:oMath>
      <w:r w:rsidRPr="008E0D40">
        <w:rPr>
          <w:sz w:val="20"/>
          <w:lang w:val="en-US"/>
        </w:rPr>
        <w:t xml:space="preserve"> SD ports) and </w:t>
      </w:r>
      <m:oMath>
        <m:r>
          <w:rPr>
            <w:rFonts w:ascii="Cambria Math" w:hAnsi="Cambria Math"/>
            <w:sz w:val="20"/>
            <w:lang w:val="en-US"/>
          </w:rPr>
          <m:t>M</m:t>
        </m:r>
      </m:oMath>
      <w:r w:rsidRPr="008E0D40">
        <w:rPr>
          <w:sz w:val="20"/>
          <w:lang w:val="en-US"/>
        </w:rPr>
        <w:t xml:space="preserve"> FD ports (out of a total of </w:t>
      </w:r>
      <m:oMath>
        <m:sSub>
          <m:sSubPr>
            <m:ctrlPr>
              <w:rPr>
                <w:rFonts w:ascii="Cambria Math" w:hAnsi="Cambria Math"/>
                <w:i/>
                <w:iCs/>
                <w:sz w:val="20"/>
                <w:lang w:val="en-US"/>
              </w:rPr>
            </m:ctrlPr>
          </m:sSubPr>
          <m:e>
            <m:r>
              <w:rPr>
                <w:rFonts w:ascii="Cambria Math" w:hAnsi="Cambria Math"/>
                <w:sz w:val="20"/>
                <w:lang w:val="en-US"/>
              </w:rPr>
              <m:t>P</m:t>
            </m:r>
          </m:e>
          <m:sub>
            <m:r>
              <w:rPr>
                <w:rFonts w:ascii="Cambria Math" w:hAnsi="Cambria Math"/>
                <w:sz w:val="20"/>
                <w:lang w:val="en-US"/>
              </w:rPr>
              <m:t>FD</m:t>
            </m:r>
          </m:sub>
        </m:sSub>
      </m:oMath>
      <w:r w:rsidRPr="008E0D40">
        <w:rPr>
          <w:sz w:val="20"/>
          <w:lang w:val="en-US"/>
        </w:rPr>
        <w:t xml:space="preserve"> FD ports) </w:t>
      </w:r>
      <w:r w:rsidR="00003647" w:rsidRPr="008E0D40">
        <w:rPr>
          <w:sz w:val="20"/>
          <w:lang w:val="en-US"/>
        </w:rPr>
        <w:t>are selected separately.</w:t>
      </w:r>
    </w:p>
    <w:p w14:paraId="42D063E9" w14:textId="694E9E9B" w:rsidR="00D22102" w:rsidRPr="008E0D40" w:rsidRDefault="00971370" w:rsidP="00971370">
      <w:pPr>
        <w:pStyle w:val="ListParagraph"/>
        <w:numPr>
          <w:ilvl w:val="1"/>
          <w:numId w:val="42"/>
        </w:numPr>
        <w:spacing w:after="60" w:line="288" w:lineRule="auto"/>
        <w:ind w:leftChars="0"/>
        <w:jc w:val="both"/>
        <w:rPr>
          <w:sz w:val="20"/>
          <w:lang w:val="en-US"/>
        </w:rPr>
      </w:pPr>
      <w:r w:rsidRPr="008E0D40">
        <w:rPr>
          <w:sz w:val="20"/>
          <w:lang w:val="en-US"/>
        </w:rPr>
        <w:t>Joint port selection:</w:t>
      </w:r>
      <m:oMath>
        <m:r>
          <m:rPr>
            <m:sty m:val="p"/>
          </m:rPr>
          <w:rPr>
            <w:rFonts w:ascii="Cambria Math" w:hAnsi="Cambria Math"/>
            <w:sz w:val="20"/>
            <w:lang w:val="en-US"/>
          </w:rPr>
          <m:t> </m:t>
        </m:r>
        <m:r>
          <w:rPr>
            <w:rFonts w:ascii="Cambria Math" w:hAnsi="Cambria Math"/>
            <w:sz w:val="20"/>
            <w:lang w:val="en-US"/>
          </w:rPr>
          <m:t>X</m:t>
        </m:r>
      </m:oMath>
      <w:r w:rsidRPr="008E0D40">
        <w:rPr>
          <w:sz w:val="20"/>
          <w:lang w:val="en-US"/>
        </w:rPr>
        <w:t xml:space="preserve"> out of </w:t>
      </w:r>
      <m:oMath>
        <m:sSub>
          <m:sSubPr>
            <m:ctrlPr>
              <w:rPr>
                <w:rFonts w:ascii="Cambria Math" w:hAnsi="Cambria Math"/>
                <w:i/>
                <w:iCs/>
                <w:sz w:val="20"/>
                <w:lang w:val="en-US"/>
              </w:rPr>
            </m:ctrlPr>
          </m:sSubPr>
          <m:e>
            <m:r>
              <w:rPr>
                <w:rFonts w:ascii="Cambria Math" w:hAnsi="Cambria Math"/>
                <w:sz w:val="20"/>
                <w:lang w:val="en-US"/>
              </w:rPr>
              <m:t>P</m:t>
            </m:r>
          </m:e>
          <m:sub>
            <m:r>
              <w:rPr>
                <w:rFonts w:ascii="Cambria Math" w:hAnsi="Cambria Math"/>
                <w:sz w:val="20"/>
                <w:lang w:val="en-US"/>
              </w:rPr>
              <m:t>CSIRS</m:t>
            </m:r>
          </m:sub>
        </m:sSub>
      </m:oMath>
      <w:r w:rsidRPr="008E0D40">
        <w:rPr>
          <w:sz w:val="20"/>
          <w:lang w:val="en-US"/>
        </w:rPr>
        <w:t xml:space="preserve"> or  </w:t>
      </w:r>
      <m:oMath>
        <m:f>
          <m:fPr>
            <m:ctrlPr>
              <w:rPr>
                <w:rFonts w:ascii="Cambria Math" w:hAnsi="Cambria Math"/>
                <w:i/>
                <w:iCs/>
                <w:sz w:val="20"/>
                <w:lang w:val="en-US"/>
              </w:rPr>
            </m:ctrlPr>
          </m:fPr>
          <m:num>
            <m:sSub>
              <m:sSubPr>
                <m:ctrlPr>
                  <w:rPr>
                    <w:rFonts w:ascii="Cambria Math" w:hAnsi="Cambria Math"/>
                    <w:i/>
                    <w:iCs/>
                    <w:sz w:val="20"/>
                    <w:lang w:val="en-US"/>
                  </w:rPr>
                </m:ctrlPr>
              </m:sSubPr>
              <m:e>
                <m:r>
                  <w:rPr>
                    <w:rFonts w:ascii="Cambria Math" w:hAnsi="Cambria Math"/>
                    <w:sz w:val="20"/>
                    <w:lang w:val="en-US"/>
                  </w:rPr>
                  <m:t>P</m:t>
                </m:r>
              </m:e>
              <m:sub>
                <m:r>
                  <w:rPr>
                    <w:rFonts w:ascii="Cambria Math" w:hAnsi="Cambria Math"/>
                    <w:sz w:val="20"/>
                    <w:lang w:val="en-US"/>
                  </w:rPr>
                  <m:t>CSIRS</m:t>
                </m:r>
              </m:sub>
            </m:sSub>
          </m:num>
          <m:den>
            <m:r>
              <w:rPr>
                <w:rFonts w:ascii="Cambria Math" w:hAnsi="Cambria Math"/>
                <w:sz w:val="20"/>
                <w:lang w:val="en-US"/>
              </w:rPr>
              <m:t>2</m:t>
            </m:r>
          </m:den>
        </m:f>
      </m:oMath>
      <w:r w:rsidRPr="008E0D40">
        <w:rPr>
          <w:sz w:val="20"/>
          <w:lang w:val="en-US"/>
        </w:rPr>
        <w:t xml:space="preserve"> ports</w:t>
      </w:r>
      <w:r w:rsidR="00003647" w:rsidRPr="008E0D40">
        <w:rPr>
          <w:sz w:val="20"/>
          <w:lang w:val="en-US"/>
        </w:rPr>
        <w:t xml:space="preserve"> are selected jointly across SD and FD.</w:t>
      </w:r>
    </w:p>
    <w:p w14:paraId="58CC59EA" w14:textId="77777777" w:rsidR="00636447" w:rsidRDefault="00636447" w:rsidP="00636447">
      <w:pPr>
        <w:pStyle w:val="0Maintext"/>
        <w:keepNext/>
        <w:spacing w:after="60" w:afterAutospacing="0"/>
        <w:ind w:firstLine="0"/>
        <w:jc w:val="center"/>
      </w:pPr>
      <w:r w:rsidRPr="00636447">
        <w:rPr>
          <w:b/>
          <w:noProof/>
          <w:lang w:val="en-US"/>
        </w:rPr>
        <w:lastRenderedPageBreak/>
        <w:drawing>
          <wp:inline distT="0" distB="0" distL="0" distR="0" wp14:anchorId="5E69AC19" wp14:editId="40DBBE28">
            <wp:extent cx="6044756" cy="277749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a:fillRect/>
                    </a:stretch>
                  </pic:blipFill>
                  <pic:spPr>
                    <a:xfrm>
                      <a:off x="0" y="0"/>
                      <a:ext cx="6050808" cy="2780271"/>
                    </a:xfrm>
                    <a:prstGeom prst="rect">
                      <a:avLst/>
                    </a:prstGeom>
                  </pic:spPr>
                </pic:pic>
              </a:graphicData>
            </a:graphic>
          </wp:inline>
        </w:drawing>
      </w:r>
    </w:p>
    <w:p w14:paraId="77DFFB69" w14:textId="62CC06B0" w:rsidR="00071D6E" w:rsidRPr="00CD688C" w:rsidRDefault="00636447" w:rsidP="00CD688C">
      <w:pPr>
        <w:pStyle w:val="Caption"/>
        <w:spacing w:after="60" w:line="288" w:lineRule="auto"/>
        <w:jc w:val="center"/>
        <w:rPr>
          <w:b w:val="0"/>
          <w:sz w:val="20"/>
        </w:rPr>
      </w:pPr>
      <w:bookmarkStart w:id="3" w:name="_Ref47616218"/>
      <w:r w:rsidRPr="00CD688C">
        <w:rPr>
          <w:sz w:val="20"/>
        </w:rPr>
        <w:t xml:space="preserve">Figure </w:t>
      </w:r>
      <w:r w:rsidRPr="00CD688C">
        <w:rPr>
          <w:sz w:val="20"/>
        </w:rPr>
        <w:fldChar w:fldCharType="begin"/>
      </w:r>
      <w:r w:rsidRPr="00CD688C">
        <w:rPr>
          <w:sz w:val="20"/>
        </w:rPr>
        <w:instrText xml:space="preserve"> SEQ Figure \* ARABIC </w:instrText>
      </w:r>
      <w:r w:rsidRPr="00CD688C">
        <w:rPr>
          <w:sz w:val="20"/>
        </w:rPr>
        <w:fldChar w:fldCharType="separate"/>
      </w:r>
      <w:r w:rsidRPr="00CD688C">
        <w:rPr>
          <w:noProof/>
          <w:sz w:val="20"/>
        </w:rPr>
        <w:t>2</w:t>
      </w:r>
      <w:r w:rsidRPr="00CD688C">
        <w:rPr>
          <w:sz w:val="20"/>
        </w:rPr>
        <w:fldChar w:fldCharType="end"/>
      </w:r>
      <w:bookmarkEnd w:id="3"/>
    </w:p>
    <w:p w14:paraId="764FB413" w14:textId="77777777" w:rsidR="00DD06F7" w:rsidRPr="00CD688C" w:rsidRDefault="00DD06F7" w:rsidP="00CD688C">
      <w:pPr>
        <w:pStyle w:val="0Maintext"/>
        <w:spacing w:after="60" w:afterAutospacing="0"/>
        <w:ind w:firstLine="0"/>
        <w:rPr>
          <w:b/>
          <w:i/>
        </w:rPr>
      </w:pPr>
    </w:p>
    <w:p w14:paraId="058EFDD6" w14:textId="27FB7B4A" w:rsidR="00A32924" w:rsidRPr="00CD688C" w:rsidRDefault="00071D6E" w:rsidP="00CD688C">
      <w:pPr>
        <w:pStyle w:val="0Maintext"/>
        <w:spacing w:after="60" w:afterAutospacing="0"/>
        <w:ind w:firstLine="0"/>
        <w:rPr>
          <w:b/>
          <w:i/>
        </w:rPr>
      </w:pPr>
      <w:r w:rsidRPr="00CD688C">
        <w:rPr>
          <w:b/>
          <w:i/>
        </w:rPr>
        <w:t>Proposal</w:t>
      </w:r>
      <w:r w:rsidR="00E90A91">
        <w:rPr>
          <w:b/>
          <w:i/>
        </w:rPr>
        <w:t xml:space="preserve"> 3</w:t>
      </w:r>
      <w:r w:rsidRPr="00CD688C">
        <w:rPr>
          <w:b/>
          <w:i/>
        </w:rPr>
        <w:t>:</w:t>
      </w:r>
      <w:r w:rsidR="00A32924" w:rsidRPr="00CD688C">
        <w:rPr>
          <w:b/>
          <w:i/>
        </w:rPr>
        <w:t xml:space="preserve"> </w:t>
      </w:r>
      <w:r w:rsidR="0005246C" w:rsidRPr="00ED5ABC">
        <w:rPr>
          <w:i/>
        </w:rPr>
        <w:t>consider</w:t>
      </w:r>
      <w:r w:rsidR="0005246C">
        <w:rPr>
          <w:b/>
          <w:i/>
        </w:rPr>
        <w:t xml:space="preserve"> </w:t>
      </w:r>
      <w:r w:rsidR="00A32924" w:rsidRPr="00CD688C">
        <w:rPr>
          <w:i/>
        </w:rPr>
        <w:t>the following enhancements</w:t>
      </w:r>
      <w:r w:rsidR="0005246C">
        <w:rPr>
          <w:i/>
        </w:rPr>
        <w:t xml:space="preserve"> for evaluation</w:t>
      </w:r>
    </w:p>
    <w:p w14:paraId="78E414F7" w14:textId="763DC7BC" w:rsidR="00A32924" w:rsidRPr="00CD688C" w:rsidRDefault="00A32924" w:rsidP="00971370">
      <w:pPr>
        <w:pStyle w:val="ListParagraph"/>
        <w:numPr>
          <w:ilvl w:val="0"/>
          <w:numId w:val="42"/>
        </w:numPr>
        <w:spacing w:after="60" w:line="288" w:lineRule="auto"/>
        <w:ind w:leftChars="0"/>
        <w:jc w:val="both"/>
        <w:rPr>
          <w:i/>
          <w:sz w:val="20"/>
        </w:rPr>
      </w:pPr>
      <w:r w:rsidRPr="00CD688C">
        <w:rPr>
          <w:i/>
          <w:sz w:val="20"/>
        </w:rPr>
        <w:t xml:space="preserve">Low impact: </w:t>
      </w:r>
      <w:r w:rsidR="00C907BC" w:rsidRPr="00CD688C">
        <w:rPr>
          <w:i/>
          <w:sz w:val="20"/>
        </w:rPr>
        <w:t xml:space="preserve">Based on </w:t>
      </w:r>
      <w:r w:rsidRPr="00CD688C">
        <w:rPr>
          <w:i/>
          <w:sz w:val="20"/>
        </w:rPr>
        <w:t xml:space="preserve">Rel.16 Type II PS codebook with </w:t>
      </w:r>
      <w:r w:rsidR="00C907BC" w:rsidRPr="00CD688C">
        <w:rPr>
          <w:i/>
          <w:sz w:val="20"/>
        </w:rPr>
        <w:t xml:space="preserve">small </w:t>
      </w:r>
      <w:r w:rsidRPr="00CD688C">
        <w:rPr>
          <w:i/>
          <w:sz w:val="20"/>
        </w:rPr>
        <w:t xml:space="preserve">modifications </w:t>
      </w:r>
    </w:p>
    <w:p w14:paraId="4A9BBC46" w14:textId="5DB04FAD" w:rsidR="00A32924" w:rsidRPr="00CD688C" w:rsidRDefault="00A32924" w:rsidP="00971370">
      <w:pPr>
        <w:pStyle w:val="ListParagraph"/>
        <w:numPr>
          <w:ilvl w:val="1"/>
          <w:numId w:val="42"/>
        </w:numPr>
        <w:spacing w:after="60" w:line="288" w:lineRule="auto"/>
        <w:ind w:leftChars="0"/>
        <w:jc w:val="both"/>
        <w:rPr>
          <w:i/>
          <w:sz w:val="20"/>
        </w:rPr>
      </w:pPr>
      <w:r w:rsidRPr="00CD688C">
        <w:rPr>
          <w:i/>
          <w:sz w:val="20"/>
        </w:rPr>
        <w:t xml:space="preserve">Example: </w:t>
      </w:r>
      <w:r w:rsidR="00D30795" w:rsidRPr="00CD688C">
        <w:rPr>
          <w:i/>
          <w:sz w:val="20"/>
        </w:rPr>
        <w:t>free port selection in W1, reporting</w:t>
      </w:r>
      <w:r w:rsidR="00C907BC" w:rsidRPr="00CD688C">
        <w:rPr>
          <w:i/>
          <w:sz w:val="20"/>
        </w:rPr>
        <w:t xml:space="preserve"> only</w:t>
      </w:r>
      <w:r w:rsidR="00D30795" w:rsidRPr="00CD688C">
        <w:rPr>
          <w:i/>
          <w:sz w:val="20"/>
        </w:rPr>
        <w:t xml:space="preserve"> a subset of </w:t>
      </w:r>
      <w:r w:rsidRPr="00CD688C">
        <w:rPr>
          <w:i/>
          <w:sz w:val="20"/>
        </w:rPr>
        <w:t>PMI components (from Rel.16 Type II PS codebook)</w:t>
      </w:r>
    </w:p>
    <w:p w14:paraId="09B4F6F9" w14:textId="666A0C34" w:rsidR="00071D6E" w:rsidRPr="00CD688C" w:rsidRDefault="00A32924" w:rsidP="00971370">
      <w:pPr>
        <w:pStyle w:val="0Maintext"/>
        <w:numPr>
          <w:ilvl w:val="0"/>
          <w:numId w:val="42"/>
        </w:numPr>
        <w:spacing w:after="60" w:afterAutospacing="0"/>
        <w:rPr>
          <w:i/>
        </w:rPr>
      </w:pPr>
      <w:r w:rsidRPr="00CD688C">
        <w:rPr>
          <w:i/>
        </w:rPr>
        <w:t>High impact: New Type II PS design with potentially different codebook structure and parametrization from Rel.16 Type II PS design</w:t>
      </w:r>
    </w:p>
    <w:p w14:paraId="0D6306F4" w14:textId="74F81E19" w:rsidR="00A32924" w:rsidRDefault="00D30795" w:rsidP="00971370">
      <w:pPr>
        <w:pStyle w:val="0Maintext"/>
        <w:numPr>
          <w:ilvl w:val="1"/>
          <w:numId w:val="42"/>
        </w:numPr>
        <w:spacing w:after="60" w:afterAutospacing="0"/>
        <w:rPr>
          <w:i/>
        </w:rPr>
      </w:pPr>
      <w:r>
        <w:rPr>
          <w:i/>
        </w:rPr>
        <w:t>Example:</w:t>
      </w:r>
      <w:r w:rsidR="00991244">
        <w:rPr>
          <w:i/>
        </w:rPr>
        <w:t xml:space="preserve"> </w:t>
      </w:r>
      <w:r>
        <w:rPr>
          <w:i/>
        </w:rPr>
        <w:t>separate or joint port selection across SD and FD</w:t>
      </w:r>
    </w:p>
    <w:p w14:paraId="6DA7A7C1" w14:textId="77777777" w:rsidR="00CD688C" w:rsidRPr="00A32924" w:rsidRDefault="00CD688C" w:rsidP="00CD688C">
      <w:pPr>
        <w:pStyle w:val="0Maintext"/>
        <w:spacing w:after="60" w:afterAutospacing="0"/>
        <w:ind w:left="1080" w:firstLine="0"/>
        <w:rPr>
          <w:i/>
        </w:rPr>
      </w:pPr>
    </w:p>
    <w:p w14:paraId="2D981A3F" w14:textId="019362BC" w:rsidR="00BE549F" w:rsidRPr="00F27612" w:rsidRDefault="00CC20ED" w:rsidP="00BE549F">
      <w:pPr>
        <w:pStyle w:val="01Section1"/>
        <w:spacing w:before="0"/>
        <w:rPr>
          <w:lang w:val="en-US"/>
        </w:rPr>
      </w:pPr>
      <w:r>
        <w:rPr>
          <w:lang w:val="en-US"/>
        </w:rPr>
        <w:t>Conclusion</w:t>
      </w:r>
    </w:p>
    <w:p w14:paraId="3CBCE7C6" w14:textId="6EE7F90F" w:rsidR="00BE549F" w:rsidRDefault="00981DD8" w:rsidP="00981DD8">
      <w:pPr>
        <w:pStyle w:val="0Maintext"/>
        <w:spacing w:after="120" w:afterAutospacing="0"/>
        <w:ind w:firstLine="450"/>
        <w:rPr>
          <w:lang w:val="en-US"/>
        </w:rPr>
      </w:pPr>
      <w:r>
        <w:rPr>
          <w:lang w:val="en-US"/>
        </w:rPr>
        <w:t>In this contribution, the following observation and proposal</w:t>
      </w:r>
      <w:r w:rsidR="006847A3">
        <w:rPr>
          <w:lang w:val="en-US"/>
        </w:rPr>
        <w:t>s</w:t>
      </w:r>
      <w:r>
        <w:rPr>
          <w:lang w:val="en-US"/>
        </w:rPr>
        <w:t xml:space="preserve"> are given: </w:t>
      </w:r>
    </w:p>
    <w:p w14:paraId="0BEF56CE" w14:textId="0A556702" w:rsidR="00E90A91" w:rsidRDefault="00E90A91" w:rsidP="00E90A91">
      <w:pPr>
        <w:pStyle w:val="0Maintext"/>
        <w:spacing w:after="60" w:afterAutospacing="0"/>
        <w:ind w:firstLine="0"/>
        <w:rPr>
          <w:i/>
          <w:lang w:val="en-US" w:eastAsia="ko-KR"/>
        </w:rPr>
      </w:pPr>
      <w:r w:rsidRPr="00E90A91">
        <w:rPr>
          <w:b/>
          <w:i/>
          <w:lang w:val="en-US" w:eastAsia="ko-KR"/>
        </w:rPr>
        <w:t>Proposal</w:t>
      </w:r>
      <w:r>
        <w:rPr>
          <w:b/>
          <w:i/>
          <w:lang w:val="en-US" w:eastAsia="ko-KR"/>
        </w:rPr>
        <w:t xml:space="preserve"> 1:</w:t>
      </w:r>
      <w:r>
        <w:rPr>
          <w:b/>
          <w:lang w:val="en-US" w:eastAsia="ko-KR"/>
        </w:rPr>
        <w:t xml:space="preserve"> </w:t>
      </w:r>
      <w:r>
        <w:rPr>
          <w:i/>
          <w:lang w:val="en-US" w:eastAsia="ko-KR"/>
        </w:rPr>
        <w:t>On CSI enhancements for multi-TRP, propose</w:t>
      </w:r>
    </w:p>
    <w:p w14:paraId="77E1CB23" w14:textId="77777777" w:rsidR="00E90A91" w:rsidRPr="00E90A91" w:rsidRDefault="00E90A91" w:rsidP="00E90A91">
      <w:pPr>
        <w:pStyle w:val="0Maintext"/>
        <w:numPr>
          <w:ilvl w:val="0"/>
          <w:numId w:val="43"/>
        </w:numPr>
        <w:spacing w:after="60" w:afterAutospacing="0"/>
        <w:rPr>
          <w:i/>
        </w:rPr>
      </w:pPr>
      <w:r w:rsidRPr="00E90A91">
        <w:rPr>
          <w:i/>
        </w:rPr>
        <w:t>CRI-based adaptive reporting between NC-JT and non-NC-JT CSI</w:t>
      </w:r>
    </w:p>
    <w:p w14:paraId="2C3B07A9" w14:textId="77777777" w:rsidR="00E90A91" w:rsidRPr="00E90A91" w:rsidRDefault="00E90A91" w:rsidP="00E90A91">
      <w:pPr>
        <w:pStyle w:val="0Maintext"/>
        <w:numPr>
          <w:ilvl w:val="0"/>
          <w:numId w:val="43"/>
        </w:numPr>
        <w:spacing w:after="60" w:afterAutospacing="0"/>
        <w:rPr>
          <w:i/>
        </w:rPr>
      </w:pPr>
      <w:r w:rsidRPr="00E90A91">
        <w:rPr>
          <w:i/>
        </w:rPr>
        <w:t>Two-part UCI structure optimized for NC-JT CSI report</w:t>
      </w:r>
    </w:p>
    <w:p w14:paraId="63EB9B2E" w14:textId="6330B5AB" w:rsidR="00E90A91" w:rsidRPr="00E41046" w:rsidRDefault="00E90A91" w:rsidP="00E90A91">
      <w:pPr>
        <w:pStyle w:val="0Maintext"/>
        <w:spacing w:after="60" w:afterAutospacing="0"/>
        <w:ind w:firstLine="0"/>
        <w:rPr>
          <w:i/>
          <w:lang w:val="en-US" w:eastAsia="ko-KR"/>
        </w:rPr>
      </w:pPr>
      <w:r w:rsidRPr="00E90A91">
        <w:rPr>
          <w:b/>
          <w:i/>
          <w:lang w:val="en-US" w:eastAsia="ko-KR"/>
        </w:rPr>
        <w:t>Observation</w:t>
      </w:r>
      <w:r>
        <w:rPr>
          <w:b/>
          <w:i/>
          <w:lang w:val="en-US" w:eastAsia="ko-KR"/>
        </w:rPr>
        <w:t xml:space="preserve"> 1:</w:t>
      </w:r>
      <w:r>
        <w:rPr>
          <w:b/>
          <w:lang w:val="en-US" w:eastAsia="ko-KR"/>
        </w:rPr>
        <w:t xml:space="preserve"> </w:t>
      </w:r>
      <w:r>
        <w:rPr>
          <w:i/>
          <w:lang w:val="en-US" w:eastAsia="ko-KR"/>
        </w:rPr>
        <w:t>NC-JT scheduling according to proposed NC-JT CSI reporting provides substantial UPT gain versus that according to non-NC-JT CSI (with the CSI mismatch).</w:t>
      </w:r>
    </w:p>
    <w:p w14:paraId="415C6429" w14:textId="11F4F7BC" w:rsidR="00A87DDF" w:rsidRDefault="00A87DDF" w:rsidP="00A87DDF">
      <w:pPr>
        <w:pStyle w:val="0Maintext"/>
        <w:spacing w:after="60" w:afterAutospacing="0"/>
        <w:ind w:firstLine="0"/>
        <w:rPr>
          <w:i/>
        </w:rPr>
      </w:pPr>
      <w:r w:rsidRPr="00732416">
        <w:rPr>
          <w:b/>
          <w:i/>
        </w:rPr>
        <w:t>Proposal</w:t>
      </w:r>
      <w:r w:rsidR="00E90A91">
        <w:rPr>
          <w:b/>
          <w:i/>
        </w:rPr>
        <w:t xml:space="preserve"> 2</w:t>
      </w:r>
      <w:r w:rsidRPr="00732416">
        <w:rPr>
          <w:b/>
          <w:i/>
        </w:rPr>
        <w:t>:</w:t>
      </w:r>
      <w:r w:rsidRPr="00732416">
        <w:rPr>
          <w:i/>
        </w:rPr>
        <w:t xml:space="preserve"> </w:t>
      </w:r>
      <w:r>
        <w:rPr>
          <w:i/>
        </w:rPr>
        <w:t>the following aspects are included in the EVM for</w:t>
      </w:r>
      <w:r w:rsidRPr="008D0BE0">
        <w:t xml:space="preserve"> </w:t>
      </w:r>
      <w:r w:rsidRPr="008D0BE0">
        <w:rPr>
          <w:i/>
        </w:rPr>
        <w:t>CSI enhancements for FDD</w:t>
      </w:r>
      <w:r>
        <w:rPr>
          <w:i/>
        </w:rPr>
        <w:t xml:space="preserve">  </w:t>
      </w:r>
    </w:p>
    <w:p w14:paraId="107B5DD3" w14:textId="77777777" w:rsidR="00A87DDF" w:rsidRDefault="00A87DDF" w:rsidP="00971370">
      <w:pPr>
        <w:pStyle w:val="0Maintext"/>
        <w:numPr>
          <w:ilvl w:val="0"/>
          <w:numId w:val="43"/>
        </w:numPr>
        <w:spacing w:after="60" w:afterAutospacing="0"/>
        <w:rPr>
          <w:i/>
        </w:rPr>
      </w:pPr>
      <w:r>
        <w:rPr>
          <w:i/>
        </w:rPr>
        <w:t>Reciprocity model: based on Opt. 1 (TR 36.897)</w:t>
      </w:r>
      <w:r w:rsidRPr="00784484">
        <w:rPr>
          <w:i/>
        </w:rPr>
        <w:t xml:space="preserve">  </w:t>
      </w:r>
    </w:p>
    <w:p w14:paraId="67CB34D4" w14:textId="77777777" w:rsidR="00A87DDF" w:rsidRDefault="00A87DDF" w:rsidP="00971370">
      <w:pPr>
        <w:pStyle w:val="0Maintext"/>
        <w:numPr>
          <w:ilvl w:val="0"/>
          <w:numId w:val="43"/>
        </w:numPr>
        <w:spacing w:after="60" w:afterAutospacing="0"/>
        <w:rPr>
          <w:i/>
        </w:rPr>
      </w:pPr>
      <w:r>
        <w:rPr>
          <w:i/>
        </w:rPr>
        <w:t xml:space="preserve">SRS configuration: remaining assumptions </w:t>
      </w:r>
    </w:p>
    <w:p w14:paraId="79B6864C" w14:textId="77777777" w:rsidR="00A87DDF" w:rsidRPr="004E59F7" w:rsidRDefault="00A87DDF" w:rsidP="00971370">
      <w:pPr>
        <w:pStyle w:val="0Maintext"/>
        <w:numPr>
          <w:ilvl w:val="1"/>
          <w:numId w:val="43"/>
        </w:numPr>
        <w:spacing w:after="60"/>
        <w:rPr>
          <w:i/>
        </w:rPr>
      </w:pPr>
      <w:r w:rsidRPr="004E59F7">
        <w:rPr>
          <w:i/>
        </w:rPr>
        <w:t>BW: same as CSI-RS</w:t>
      </w:r>
    </w:p>
    <w:p w14:paraId="6A4B1747" w14:textId="77777777" w:rsidR="00A87DDF" w:rsidRPr="004E59F7" w:rsidRDefault="00A87DDF" w:rsidP="00971370">
      <w:pPr>
        <w:pStyle w:val="0Maintext"/>
        <w:numPr>
          <w:ilvl w:val="1"/>
          <w:numId w:val="43"/>
        </w:numPr>
        <w:spacing w:after="60"/>
        <w:rPr>
          <w:i/>
        </w:rPr>
      </w:pPr>
      <w:r w:rsidRPr="004E59F7">
        <w:rPr>
          <w:i/>
        </w:rPr>
        <w:t>Number of SRS ports = 1</w:t>
      </w:r>
    </w:p>
    <w:p w14:paraId="5DC900CB" w14:textId="77777777" w:rsidR="00A87DDF" w:rsidRPr="004E59F7" w:rsidRDefault="00A87DDF" w:rsidP="00971370">
      <w:pPr>
        <w:pStyle w:val="0Maintext"/>
        <w:numPr>
          <w:ilvl w:val="1"/>
          <w:numId w:val="43"/>
        </w:numPr>
        <w:spacing w:after="60" w:afterAutospacing="0"/>
        <w:rPr>
          <w:i/>
        </w:rPr>
      </w:pPr>
      <w:r w:rsidRPr="004E59F7">
        <w:rPr>
          <w:i/>
        </w:rPr>
        <w:t>TX power: based on UL power control (with max 23 dBm, for example)</w:t>
      </w:r>
    </w:p>
    <w:p w14:paraId="03304B35" w14:textId="77777777" w:rsidR="00A87DDF" w:rsidRDefault="00A87DDF" w:rsidP="00971370">
      <w:pPr>
        <w:pStyle w:val="0Maintext"/>
        <w:numPr>
          <w:ilvl w:val="0"/>
          <w:numId w:val="43"/>
        </w:numPr>
        <w:spacing w:after="60" w:afterAutospacing="0"/>
        <w:rPr>
          <w:i/>
        </w:rPr>
      </w:pPr>
      <w:r>
        <w:rPr>
          <w:i/>
        </w:rPr>
        <w:t>Beamformed CSI-RS</w:t>
      </w:r>
    </w:p>
    <w:p w14:paraId="6EC1F376" w14:textId="77777777" w:rsidR="00A87DDF" w:rsidRDefault="00A87DDF" w:rsidP="00971370">
      <w:pPr>
        <w:pStyle w:val="0Maintext"/>
        <w:numPr>
          <w:ilvl w:val="1"/>
          <w:numId w:val="43"/>
        </w:numPr>
        <w:spacing w:after="60" w:afterAutospacing="0"/>
        <w:rPr>
          <w:i/>
        </w:rPr>
      </w:pPr>
      <w:r>
        <w:rPr>
          <w:i/>
        </w:rPr>
        <w:t>Whether beamforming is DFT-based or SVD-based</w:t>
      </w:r>
    </w:p>
    <w:p w14:paraId="21A5F374" w14:textId="77777777" w:rsidR="00A87DDF" w:rsidRDefault="00A87DDF" w:rsidP="00971370">
      <w:pPr>
        <w:pStyle w:val="0Maintext"/>
        <w:numPr>
          <w:ilvl w:val="1"/>
          <w:numId w:val="43"/>
        </w:numPr>
        <w:spacing w:after="60" w:afterAutospacing="0"/>
        <w:rPr>
          <w:i/>
        </w:rPr>
      </w:pPr>
      <w:r>
        <w:rPr>
          <w:i/>
        </w:rPr>
        <w:t xml:space="preserve">Whether </w:t>
      </w:r>
      <w:r w:rsidRPr="000302D1">
        <w:rPr>
          <w:i/>
        </w:rPr>
        <w:t xml:space="preserve">UE-specific </w:t>
      </w:r>
      <w:r>
        <w:rPr>
          <w:i/>
        </w:rPr>
        <w:t>or</w:t>
      </w:r>
      <w:r w:rsidRPr="000302D1">
        <w:rPr>
          <w:i/>
        </w:rPr>
        <w:t xml:space="preserve"> UE-common</w:t>
      </w:r>
    </w:p>
    <w:p w14:paraId="76795DD0" w14:textId="77777777" w:rsidR="00A87DDF" w:rsidRDefault="00A87DDF" w:rsidP="00971370">
      <w:pPr>
        <w:pStyle w:val="0Maintext"/>
        <w:numPr>
          <w:ilvl w:val="2"/>
          <w:numId w:val="43"/>
        </w:numPr>
        <w:spacing w:after="60" w:afterAutospacing="0"/>
        <w:rPr>
          <w:i/>
        </w:rPr>
      </w:pPr>
      <w:r>
        <w:rPr>
          <w:i/>
        </w:rPr>
        <w:t>Overhead of UE-specific beamformed CSI-RS should be considered in UPT calculation</w:t>
      </w:r>
    </w:p>
    <w:p w14:paraId="2910E901" w14:textId="77777777" w:rsidR="00A87DDF" w:rsidRDefault="00A87DDF" w:rsidP="00971370">
      <w:pPr>
        <w:pStyle w:val="0Maintext"/>
        <w:numPr>
          <w:ilvl w:val="0"/>
          <w:numId w:val="43"/>
        </w:numPr>
        <w:spacing w:after="60" w:afterAutospacing="0"/>
        <w:rPr>
          <w:i/>
        </w:rPr>
      </w:pPr>
      <w:r>
        <w:rPr>
          <w:i/>
        </w:rPr>
        <w:t xml:space="preserve">Calibration error model: consider </w:t>
      </w:r>
      <w:r w:rsidRPr="00DA41EC">
        <w:rPr>
          <w:i/>
        </w:rPr>
        <w:t>R1-144943</w:t>
      </w:r>
      <w:r>
        <w:rPr>
          <w:i/>
        </w:rPr>
        <w:t xml:space="preserve"> as a starting point</w:t>
      </w:r>
    </w:p>
    <w:p w14:paraId="62297BCB" w14:textId="77777777" w:rsidR="00877CE3" w:rsidRDefault="00877CE3" w:rsidP="000F3666">
      <w:pPr>
        <w:pStyle w:val="0Maintext"/>
        <w:spacing w:after="60" w:afterAutospacing="0"/>
        <w:ind w:firstLine="0"/>
        <w:rPr>
          <w:b/>
          <w:i/>
        </w:rPr>
      </w:pPr>
    </w:p>
    <w:p w14:paraId="42CE7189" w14:textId="499FEF24" w:rsidR="000F3666" w:rsidRPr="00CD688C" w:rsidRDefault="000F3666" w:rsidP="000F3666">
      <w:pPr>
        <w:pStyle w:val="0Maintext"/>
        <w:spacing w:after="60" w:afterAutospacing="0"/>
        <w:ind w:firstLine="0"/>
        <w:rPr>
          <w:b/>
          <w:i/>
        </w:rPr>
      </w:pPr>
      <w:r w:rsidRPr="00CD688C">
        <w:rPr>
          <w:b/>
          <w:i/>
        </w:rPr>
        <w:lastRenderedPageBreak/>
        <w:t>Proposal</w:t>
      </w:r>
      <w:r w:rsidR="00E90A91">
        <w:rPr>
          <w:b/>
          <w:i/>
        </w:rPr>
        <w:t xml:space="preserve"> 3</w:t>
      </w:r>
      <w:r w:rsidRPr="00CD688C">
        <w:rPr>
          <w:b/>
          <w:i/>
        </w:rPr>
        <w:t xml:space="preserve">: </w:t>
      </w:r>
      <w:r w:rsidRPr="00ED5ABC">
        <w:rPr>
          <w:i/>
        </w:rPr>
        <w:t>consider</w:t>
      </w:r>
      <w:r>
        <w:rPr>
          <w:b/>
          <w:i/>
        </w:rPr>
        <w:t xml:space="preserve"> </w:t>
      </w:r>
      <w:r w:rsidRPr="00CD688C">
        <w:rPr>
          <w:i/>
        </w:rPr>
        <w:t>the following enhancements</w:t>
      </w:r>
      <w:r>
        <w:rPr>
          <w:i/>
        </w:rPr>
        <w:t xml:space="preserve"> for evaluation</w:t>
      </w:r>
    </w:p>
    <w:p w14:paraId="04E65FED" w14:textId="77777777" w:rsidR="000F3666" w:rsidRPr="00CD688C" w:rsidRDefault="000F3666" w:rsidP="00971370">
      <w:pPr>
        <w:pStyle w:val="ListParagraph"/>
        <w:numPr>
          <w:ilvl w:val="0"/>
          <w:numId w:val="42"/>
        </w:numPr>
        <w:spacing w:after="60" w:line="288" w:lineRule="auto"/>
        <w:ind w:leftChars="0"/>
        <w:jc w:val="both"/>
        <w:rPr>
          <w:i/>
          <w:sz w:val="20"/>
        </w:rPr>
      </w:pPr>
      <w:r w:rsidRPr="00CD688C">
        <w:rPr>
          <w:i/>
          <w:sz w:val="20"/>
        </w:rPr>
        <w:t xml:space="preserve">Low impact: Based on Rel.16 Type II PS codebook with small modifications </w:t>
      </w:r>
    </w:p>
    <w:p w14:paraId="14FAC1B2" w14:textId="77777777" w:rsidR="000F3666" w:rsidRPr="00CD688C" w:rsidRDefault="000F3666" w:rsidP="00971370">
      <w:pPr>
        <w:pStyle w:val="ListParagraph"/>
        <w:numPr>
          <w:ilvl w:val="1"/>
          <w:numId w:val="42"/>
        </w:numPr>
        <w:spacing w:after="60" w:line="288" w:lineRule="auto"/>
        <w:ind w:leftChars="0"/>
        <w:jc w:val="both"/>
        <w:rPr>
          <w:i/>
          <w:sz w:val="20"/>
        </w:rPr>
      </w:pPr>
      <w:r w:rsidRPr="00CD688C">
        <w:rPr>
          <w:i/>
          <w:sz w:val="20"/>
        </w:rPr>
        <w:t>Example: free port selection in W1, reporting only a subset of PMI components (from Rel.16 Type II PS codebook)</w:t>
      </w:r>
    </w:p>
    <w:p w14:paraId="72E57EC9" w14:textId="77777777" w:rsidR="000F3666" w:rsidRPr="00CD688C" w:rsidRDefault="000F3666" w:rsidP="00971370">
      <w:pPr>
        <w:pStyle w:val="0Maintext"/>
        <w:numPr>
          <w:ilvl w:val="0"/>
          <w:numId w:val="42"/>
        </w:numPr>
        <w:spacing w:after="60" w:afterAutospacing="0"/>
        <w:rPr>
          <w:i/>
        </w:rPr>
      </w:pPr>
      <w:r w:rsidRPr="00CD688C">
        <w:rPr>
          <w:i/>
        </w:rPr>
        <w:t>High impact: New Type II PS design with potentially different codebook structure and parametrization from Rel.16 Type II PS design</w:t>
      </w:r>
    </w:p>
    <w:p w14:paraId="693DDCE7" w14:textId="77777777" w:rsidR="000F3666" w:rsidRDefault="000F3666" w:rsidP="00971370">
      <w:pPr>
        <w:pStyle w:val="0Maintext"/>
        <w:numPr>
          <w:ilvl w:val="1"/>
          <w:numId w:val="42"/>
        </w:numPr>
        <w:spacing w:after="60" w:afterAutospacing="0"/>
        <w:rPr>
          <w:i/>
        </w:rPr>
      </w:pPr>
      <w:r>
        <w:rPr>
          <w:i/>
        </w:rPr>
        <w:t>Example: separate or joint port selection across SD and FD</w:t>
      </w:r>
    </w:p>
    <w:p w14:paraId="420C7B94" w14:textId="77777777" w:rsidR="003111A6" w:rsidRPr="00082D37" w:rsidRDefault="003111A6" w:rsidP="004A090B">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5789807D" w14:textId="3B6DACD3" w:rsidR="00D42716" w:rsidRDefault="000C2639" w:rsidP="000C2639">
      <w:pPr>
        <w:pStyle w:val="2222"/>
        <w:numPr>
          <w:ilvl w:val="0"/>
          <w:numId w:val="5"/>
        </w:numPr>
        <w:spacing w:after="120" w:line="288" w:lineRule="auto"/>
        <w:ind w:firstLineChars="0"/>
        <w:rPr>
          <w:sz w:val="20"/>
          <w:lang w:val="en-US" w:eastAsia="ko-KR"/>
        </w:rPr>
      </w:pPr>
      <w:bookmarkStart w:id="4" w:name="_Ref31989388"/>
      <w:bookmarkStart w:id="5" w:name="_Ref526288974"/>
      <w:r>
        <w:rPr>
          <w:sz w:val="20"/>
          <w:lang w:val="en-US" w:eastAsia="ko-KR"/>
        </w:rPr>
        <w:t xml:space="preserve">3GPP RAN, RP-193133, Samsung, New WID: further enhancements on MIMO for NR  </w:t>
      </w:r>
      <w:bookmarkEnd w:id="4"/>
      <w:bookmarkEnd w:id="5"/>
    </w:p>
    <w:p w14:paraId="798BF829" w14:textId="447C0F84" w:rsidR="00556E03" w:rsidRPr="00556E03" w:rsidRDefault="006B4336" w:rsidP="00556E03">
      <w:pPr>
        <w:pStyle w:val="ListParagraph"/>
        <w:numPr>
          <w:ilvl w:val="0"/>
          <w:numId w:val="5"/>
        </w:numPr>
        <w:snapToGrid w:val="0"/>
        <w:spacing w:after="60"/>
        <w:ind w:leftChars="0"/>
        <w:jc w:val="both"/>
        <w:rPr>
          <w:sz w:val="20"/>
        </w:rPr>
      </w:pPr>
      <w:hyperlink r:id="rId11" w:history="1">
        <w:r w:rsidR="00556E03" w:rsidRPr="00556E03">
          <w:rPr>
            <w:rStyle w:val="Hyperlink"/>
            <w:sz w:val="20"/>
          </w:rPr>
          <w:t>ftp://3gpp.org/tsg_ran/WG1_RL1/TSGR1_101-e/Inbox/drafts/7.2.6%20Maintenance%20of%20Enhancements%20on%20MIMO%20for%20NR/FeMIMO%20EVM%20Offline/Phase%202/Item%204/</w:t>
        </w:r>
      </w:hyperlink>
    </w:p>
    <w:sectPr w:rsidR="00556E03" w:rsidRPr="00556E03" w:rsidSect="00667E9F">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CF75BF" w14:textId="77777777" w:rsidR="006B4336" w:rsidRDefault="006B4336">
      <w:r>
        <w:separator/>
      </w:r>
    </w:p>
  </w:endnote>
  <w:endnote w:type="continuationSeparator" w:id="0">
    <w:p w14:paraId="0C6FE4AB" w14:textId="77777777" w:rsidR="006B4336" w:rsidRDefault="006B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TXihei">
    <w:altName w:val="Microsoft YaHe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CCBAD" w14:textId="77777777" w:rsidR="006B4336" w:rsidRDefault="006B4336">
      <w:r>
        <w:separator/>
      </w:r>
    </w:p>
  </w:footnote>
  <w:footnote w:type="continuationSeparator" w:id="0">
    <w:p w14:paraId="76068BDC" w14:textId="77777777" w:rsidR="006B4336" w:rsidRDefault="006B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92688"/>
    <w:multiLevelType w:val="hybridMultilevel"/>
    <w:tmpl w:val="F0DE22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101FC"/>
    <w:multiLevelType w:val="hybridMultilevel"/>
    <w:tmpl w:val="C3842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55F091D"/>
    <w:multiLevelType w:val="hybridMultilevel"/>
    <w:tmpl w:val="197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F209B"/>
    <w:multiLevelType w:val="hybridMultilevel"/>
    <w:tmpl w:val="07280B04"/>
    <w:lvl w:ilvl="0" w:tplc="04090001">
      <w:start w:val="1"/>
      <w:numFmt w:val="bullet"/>
      <w:lvlText w:val=""/>
      <w:lvlJc w:val="left"/>
      <w:pPr>
        <w:ind w:left="757" w:hanging="400"/>
      </w:pPr>
      <w:rPr>
        <w:rFonts w:ascii="Symbol" w:hAnsi="Symbol" w:hint="default"/>
      </w:rPr>
    </w:lvl>
    <w:lvl w:ilvl="1" w:tplc="04090003">
      <w:start w:val="1"/>
      <w:numFmt w:val="bullet"/>
      <w:lvlText w:val=""/>
      <w:lvlJc w:val="left"/>
      <w:pPr>
        <w:ind w:left="1157" w:hanging="400"/>
      </w:pPr>
      <w:rPr>
        <w:rFonts w:ascii="Wingdings" w:hAnsi="Wingdings" w:hint="default"/>
      </w:rPr>
    </w:lvl>
    <w:lvl w:ilvl="2" w:tplc="04090005" w:tentative="1">
      <w:start w:val="1"/>
      <w:numFmt w:val="bullet"/>
      <w:lvlText w:val=""/>
      <w:lvlJc w:val="left"/>
      <w:pPr>
        <w:ind w:left="1557" w:hanging="400"/>
      </w:pPr>
      <w:rPr>
        <w:rFonts w:ascii="Wingdings" w:hAnsi="Wingdings" w:hint="default"/>
      </w:rPr>
    </w:lvl>
    <w:lvl w:ilvl="3" w:tplc="04090001" w:tentative="1">
      <w:start w:val="1"/>
      <w:numFmt w:val="bullet"/>
      <w:lvlText w:val=""/>
      <w:lvlJc w:val="left"/>
      <w:pPr>
        <w:ind w:left="1957" w:hanging="400"/>
      </w:pPr>
      <w:rPr>
        <w:rFonts w:ascii="Wingdings" w:hAnsi="Wingdings" w:hint="default"/>
      </w:rPr>
    </w:lvl>
    <w:lvl w:ilvl="4" w:tplc="04090003" w:tentative="1">
      <w:start w:val="1"/>
      <w:numFmt w:val="bullet"/>
      <w:lvlText w:val=""/>
      <w:lvlJc w:val="left"/>
      <w:pPr>
        <w:ind w:left="2357" w:hanging="400"/>
      </w:pPr>
      <w:rPr>
        <w:rFonts w:ascii="Wingdings" w:hAnsi="Wingdings" w:hint="default"/>
      </w:rPr>
    </w:lvl>
    <w:lvl w:ilvl="5" w:tplc="04090005" w:tentative="1">
      <w:start w:val="1"/>
      <w:numFmt w:val="bullet"/>
      <w:lvlText w:val=""/>
      <w:lvlJc w:val="left"/>
      <w:pPr>
        <w:ind w:left="2757" w:hanging="400"/>
      </w:pPr>
      <w:rPr>
        <w:rFonts w:ascii="Wingdings" w:hAnsi="Wingdings" w:hint="default"/>
      </w:rPr>
    </w:lvl>
    <w:lvl w:ilvl="6" w:tplc="04090001" w:tentative="1">
      <w:start w:val="1"/>
      <w:numFmt w:val="bullet"/>
      <w:lvlText w:val=""/>
      <w:lvlJc w:val="left"/>
      <w:pPr>
        <w:ind w:left="3157" w:hanging="400"/>
      </w:pPr>
      <w:rPr>
        <w:rFonts w:ascii="Wingdings" w:hAnsi="Wingdings" w:hint="default"/>
      </w:rPr>
    </w:lvl>
    <w:lvl w:ilvl="7" w:tplc="04090003" w:tentative="1">
      <w:start w:val="1"/>
      <w:numFmt w:val="bullet"/>
      <w:lvlText w:val=""/>
      <w:lvlJc w:val="left"/>
      <w:pPr>
        <w:ind w:left="3557" w:hanging="400"/>
      </w:pPr>
      <w:rPr>
        <w:rFonts w:ascii="Wingdings" w:hAnsi="Wingdings" w:hint="default"/>
      </w:rPr>
    </w:lvl>
    <w:lvl w:ilvl="8" w:tplc="04090005" w:tentative="1">
      <w:start w:val="1"/>
      <w:numFmt w:val="bullet"/>
      <w:lvlText w:val=""/>
      <w:lvlJc w:val="left"/>
      <w:pPr>
        <w:ind w:left="3957" w:hanging="40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2B3F28"/>
    <w:multiLevelType w:val="hybridMultilevel"/>
    <w:tmpl w:val="DAEC166A"/>
    <w:lvl w:ilvl="0" w:tplc="5816CA4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C85999"/>
    <w:multiLevelType w:val="hybridMultilevel"/>
    <w:tmpl w:val="A66882D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53A2149"/>
    <w:multiLevelType w:val="hybridMultilevel"/>
    <w:tmpl w:val="6D3CF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35"/>
  </w:num>
  <w:num w:numId="4">
    <w:abstractNumId w:val="43"/>
  </w:num>
  <w:num w:numId="5">
    <w:abstractNumId w:val="6"/>
  </w:num>
  <w:num w:numId="6">
    <w:abstractNumId w:val="4"/>
  </w:num>
  <w:num w:numId="7">
    <w:abstractNumId w:val="36"/>
  </w:num>
  <w:num w:numId="8">
    <w:abstractNumId w:val="40"/>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21"/>
  </w:num>
  <w:num w:numId="12">
    <w:abstractNumId w:val="29"/>
  </w:num>
  <w:num w:numId="13">
    <w:abstractNumId w:val="23"/>
  </w:num>
  <w:num w:numId="14">
    <w:abstractNumId w:val="24"/>
  </w:num>
  <w:num w:numId="15">
    <w:abstractNumId w:val="2"/>
  </w:num>
  <w:num w:numId="16">
    <w:abstractNumId w:val="44"/>
  </w:num>
  <w:num w:numId="17">
    <w:abstractNumId w:val="18"/>
  </w:num>
  <w:num w:numId="18">
    <w:abstractNumId w:val="0"/>
  </w:num>
  <w:num w:numId="19">
    <w:abstractNumId w:val="34"/>
  </w:num>
  <w:num w:numId="20">
    <w:abstractNumId w:val="30"/>
  </w:num>
  <w:num w:numId="21">
    <w:abstractNumId w:val="48"/>
  </w:num>
  <w:num w:numId="22">
    <w:abstractNumId w:val="31"/>
  </w:num>
  <w:num w:numId="23">
    <w:abstractNumId w:val="45"/>
  </w:num>
  <w:num w:numId="24">
    <w:abstractNumId w:val="25"/>
  </w:num>
  <w:num w:numId="25">
    <w:abstractNumId w:val="22"/>
  </w:num>
  <w:num w:numId="26">
    <w:abstractNumId w:val="16"/>
  </w:num>
  <w:num w:numId="27">
    <w:abstractNumId w:val="32"/>
  </w:num>
  <w:num w:numId="28">
    <w:abstractNumId w:val="47"/>
  </w:num>
  <w:num w:numId="29">
    <w:abstractNumId w:val="41"/>
  </w:num>
  <w:num w:numId="30">
    <w:abstractNumId w:val="11"/>
  </w:num>
  <w:num w:numId="31">
    <w:abstractNumId w:val="49"/>
  </w:num>
  <w:num w:numId="32">
    <w:abstractNumId w:val="20"/>
  </w:num>
  <w:num w:numId="33">
    <w:abstractNumId w:val="42"/>
  </w:num>
  <w:num w:numId="34">
    <w:abstractNumId w:val="15"/>
  </w:num>
  <w:num w:numId="35">
    <w:abstractNumId w:val="37"/>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7"/>
  </w:num>
  <w:num w:numId="39">
    <w:abstractNumId w:val="17"/>
  </w:num>
  <w:num w:numId="40">
    <w:abstractNumId w:val="3"/>
  </w:num>
  <w:num w:numId="41">
    <w:abstractNumId w:val="5"/>
  </w:num>
  <w:num w:numId="42">
    <w:abstractNumId w:val="10"/>
  </w:num>
  <w:num w:numId="43">
    <w:abstractNumId w:val="39"/>
  </w:num>
  <w:num w:numId="44">
    <w:abstractNumId w:val="8"/>
  </w:num>
  <w:num w:numId="45">
    <w:abstractNumId w:val="28"/>
  </w:num>
  <w:num w:numId="46">
    <w:abstractNumId w:val="13"/>
  </w:num>
  <w:num w:numId="47">
    <w:abstractNumId w:val="38"/>
  </w:num>
  <w:num w:numId="48">
    <w:abstractNumId w:val="1"/>
  </w:num>
  <w:num w:numId="49">
    <w:abstractNumId w:val="7"/>
  </w:num>
  <w:num w:numId="50">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1D6E"/>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269"/>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5DB0"/>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3B2"/>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2AF"/>
    <w:rsid w:val="00275487"/>
    <w:rsid w:val="002755CE"/>
    <w:rsid w:val="002757AF"/>
    <w:rsid w:val="00275C43"/>
    <w:rsid w:val="0027602A"/>
    <w:rsid w:val="002765BD"/>
    <w:rsid w:val="00276AFB"/>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04D6"/>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678"/>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461"/>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59F7"/>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447"/>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48A"/>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FF5"/>
    <w:rsid w:val="006A42C5"/>
    <w:rsid w:val="006A4405"/>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416"/>
    <w:rsid w:val="00732695"/>
    <w:rsid w:val="00732EEB"/>
    <w:rsid w:val="007338FE"/>
    <w:rsid w:val="00733AAE"/>
    <w:rsid w:val="00733C33"/>
    <w:rsid w:val="00733C89"/>
    <w:rsid w:val="00733E13"/>
    <w:rsid w:val="00733FDD"/>
    <w:rsid w:val="00734169"/>
    <w:rsid w:val="007347C4"/>
    <w:rsid w:val="00735463"/>
    <w:rsid w:val="007359C9"/>
    <w:rsid w:val="00735BED"/>
    <w:rsid w:val="00736179"/>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4F0E"/>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C4C"/>
    <w:rsid w:val="009161FF"/>
    <w:rsid w:val="00916ABD"/>
    <w:rsid w:val="00916D0D"/>
    <w:rsid w:val="009170D7"/>
    <w:rsid w:val="0091722F"/>
    <w:rsid w:val="00917861"/>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8EE"/>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244"/>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77F"/>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3F9D"/>
    <w:rsid w:val="009D40F7"/>
    <w:rsid w:val="009D45C5"/>
    <w:rsid w:val="009D4F61"/>
    <w:rsid w:val="009D5246"/>
    <w:rsid w:val="009D528C"/>
    <w:rsid w:val="009D5499"/>
    <w:rsid w:val="009D5C82"/>
    <w:rsid w:val="009D5F0E"/>
    <w:rsid w:val="009D611C"/>
    <w:rsid w:val="009D668B"/>
    <w:rsid w:val="009D66B8"/>
    <w:rsid w:val="009D670A"/>
    <w:rsid w:val="009D6C2A"/>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87DDF"/>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D1"/>
    <w:rsid w:val="00AD058B"/>
    <w:rsid w:val="00AD0767"/>
    <w:rsid w:val="00AD098F"/>
    <w:rsid w:val="00AD0D48"/>
    <w:rsid w:val="00AD0D75"/>
    <w:rsid w:val="00AD0FDB"/>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BB4"/>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A3B"/>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DE2"/>
    <w:rsid w:val="00BD4FC1"/>
    <w:rsid w:val="00BD5583"/>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59A"/>
    <w:rsid w:val="00C9071B"/>
    <w:rsid w:val="00C907BC"/>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38C"/>
    <w:rsid w:val="00CA2487"/>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9D5"/>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C58"/>
    <w:rsid w:val="00CF7DCA"/>
    <w:rsid w:val="00D004D5"/>
    <w:rsid w:val="00D01289"/>
    <w:rsid w:val="00D013DF"/>
    <w:rsid w:val="00D014B0"/>
    <w:rsid w:val="00D017CD"/>
    <w:rsid w:val="00D01BE0"/>
    <w:rsid w:val="00D022E8"/>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5B"/>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102"/>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D09"/>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A88"/>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4CDE"/>
    <w:rsid w:val="00E85791"/>
    <w:rsid w:val="00E8619B"/>
    <w:rsid w:val="00E86D56"/>
    <w:rsid w:val="00E8741B"/>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1F6"/>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A7CDA"/>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9AF"/>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3gpp.org/tsg_ran/WG1_RL1/TSGR1_101-e/Inbox/drafts/7.2.6%20Maintenance%20of%20Enhancements%20on%20MIMO%20for%20NR/FeMIMO%20EVM%20Offline/Phase%202/Item%204/" TargetMode="Externa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A95A7-40AE-4E3F-9A49-ED85033A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2412</Words>
  <Characters>13751</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34</cp:revision>
  <cp:lastPrinted>2017-03-24T05:34:00Z</cp:lastPrinted>
  <dcterms:created xsi:type="dcterms:W3CDTF">2020-08-07T17:13:00Z</dcterms:created>
  <dcterms:modified xsi:type="dcterms:W3CDTF">2020-08-07T20:56:00Z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